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4E" w:rsidRPr="0098196B" w:rsidRDefault="00F3144E" w:rsidP="00F3144E">
      <w:pPr>
        <w:jc w:val="center"/>
        <w:rPr>
          <w:sz w:val="32"/>
        </w:rPr>
      </w:pPr>
      <w:bookmarkStart w:id="0" w:name="_GoBack"/>
      <w:bookmarkEnd w:id="0"/>
      <w:r w:rsidRPr="0098196B">
        <w:rPr>
          <w:sz w:val="32"/>
        </w:rPr>
        <w:t>SMAC STEP 1 CHEAT SHEET</w:t>
      </w:r>
    </w:p>
    <w:tbl>
      <w:tblPr>
        <w:tblStyle w:val="TableGrid"/>
        <w:tblW w:w="0" w:type="auto"/>
        <w:tblLook w:val="04A0" w:firstRow="1" w:lastRow="0" w:firstColumn="1" w:lastColumn="0" w:noHBand="0" w:noVBand="1"/>
      </w:tblPr>
      <w:tblGrid>
        <w:gridCol w:w="357"/>
        <w:gridCol w:w="10433"/>
      </w:tblGrid>
      <w:tr w:rsidR="00090791" w:rsidRPr="0098196B" w:rsidTr="00805982">
        <w:tc>
          <w:tcPr>
            <w:tcW w:w="11016" w:type="dxa"/>
            <w:gridSpan w:val="2"/>
            <w:shd w:val="clear" w:color="auto" w:fill="D9D9D9" w:themeFill="background1" w:themeFillShade="D9"/>
          </w:tcPr>
          <w:p w:rsidR="00090791" w:rsidRPr="0098196B" w:rsidRDefault="00090791" w:rsidP="00890A95">
            <w:pPr>
              <w:rPr>
                <w:rFonts w:asciiTheme="minorHAnsi" w:hAnsiTheme="minorHAnsi"/>
                <w:b/>
                <w:szCs w:val="22"/>
              </w:rPr>
            </w:pPr>
            <w:r w:rsidRPr="0098196B">
              <w:rPr>
                <w:rFonts w:asciiTheme="minorHAnsi" w:hAnsiTheme="minorHAnsi"/>
                <w:b/>
                <w:szCs w:val="22"/>
              </w:rPr>
              <w:t>WHO TO ASSESS WITH A STEP 1:</w:t>
            </w:r>
          </w:p>
        </w:tc>
      </w:tr>
      <w:tr w:rsidR="00090791" w:rsidRPr="0098196B" w:rsidTr="00090791">
        <w:tc>
          <w:tcPr>
            <w:tcW w:w="11016" w:type="dxa"/>
            <w:gridSpan w:val="2"/>
          </w:tcPr>
          <w:p w:rsidR="00090791" w:rsidRPr="0098196B" w:rsidRDefault="00090791" w:rsidP="00890A95">
            <w:pPr>
              <w:rPr>
                <w:rFonts w:asciiTheme="minorHAnsi" w:hAnsiTheme="minorHAnsi"/>
                <w:szCs w:val="22"/>
              </w:rPr>
            </w:pPr>
            <w:r w:rsidRPr="0098196B">
              <w:rPr>
                <w:rFonts w:asciiTheme="minorHAnsi" w:hAnsiTheme="minorHAnsi"/>
                <w:szCs w:val="22"/>
              </w:rPr>
              <w:t>All households experiencing a housing crisis will complete a Step 1 assessment.  A housing crisis is defined as follows:</w:t>
            </w:r>
          </w:p>
        </w:tc>
      </w:tr>
      <w:tr w:rsidR="0098196B" w:rsidRPr="0098196B" w:rsidTr="00090791">
        <w:tc>
          <w:tcPr>
            <w:tcW w:w="360" w:type="dxa"/>
          </w:tcPr>
          <w:p w:rsidR="0098196B" w:rsidRPr="0098196B" w:rsidRDefault="0098196B" w:rsidP="00090791">
            <w:pPr>
              <w:rPr>
                <w:rFonts w:asciiTheme="minorHAnsi" w:hAnsiTheme="minorHAnsi"/>
                <w:szCs w:val="22"/>
              </w:rPr>
            </w:pPr>
          </w:p>
        </w:tc>
        <w:tc>
          <w:tcPr>
            <w:tcW w:w="10656" w:type="dxa"/>
          </w:tcPr>
          <w:p w:rsidR="0098196B" w:rsidRPr="0098196B" w:rsidRDefault="0098196B" w:rsidP="00090791">
            <w:pPr>
              <w:pStyle w:val="ListParagraph"/>
              <w:ind w:left="0"/>
              <w:rPr>
                <w:rFonts w:asciiTheme="minorHAnsi" w:hAnsiTheme="minorHAnsi"/>
                <w:szCs w:val="22"/>
              </w:rPr>
            </w:pPr>
            <w:r w:rsidRPr="0098196B">
              <w:rPr>
                <w:rFonts w:asciiTheme="minorHAnsi" w:hAnsiTheme="minorHAnsi"/>
                <w:szCs w:val="22"/>
              </w:rPr>
              <w:t>Experiencing HUD homelessness or Long Term Homelessness as defined by MN Housing. (defined on Step 1 and below)</w:t>
            </w:r>
          </w:p>
        </w:tc>
      </w:tr>
      <w:tr w:rsidR="00090791" w:rsidRPr="0098196B" w:rsidTr="00090791">
        <w:tc>
          <w:tcPr>
            <w:tcW w:w="360" w:type="dxa"/>
          </w:tcPr>
          <w:p w:rsidR="00090791" w:rsidRPr="0098196B" w:rsidRDefault="00090791" w:rsidP="00090791">
            <w:pPr>
              <w:rPr>
                <w:rFonts w:asciiTheme="minorHAnsi" w:hAnsiTheme="minorHAnsi"/>
                <w:szCs w:val="22"/>
              </w:rPr>
            </w:pPr>
          </w:p>
        </w:tc>
        <w:tc>
          <w:tcPr>
            <w:tcW w:w="10656" w:type="dxa"/>
          </w:tcPr>
          <w:p w:rsidR="00090791" w:rsidRPr="0098196B" w:rsidRDefault="00650F40" w:rsidP="00650F40">
            <w:pPr>
              <w:pStyle w:val="ListParagraph"/>
              <w:ind w:left="0"/>
              <w:rPr>
                <w:rFonts w:asciiTheme="minorHAnsi" w:hAnsiTheme="minorHAnsi"/>
                <w:szCs w:val="22"/>
              </w:rPr>
            </w:pPr>
            <w:r>
              <w:rPr>
                <w:rFonts w:asciiTheme="minorHAnsi" w:hAnsiTheme="minorHAnsi"/>
                <w:szCs w:val="22"/>
              </w:rPr>
              <w:t xml:space="preserve">Eviction </w:t>
            </w:r>
            <w:r w:rsidR="00090791" w:rsidRPr="0098196B">
              <w:rPr>
                <w:rFonts w:asciiTheme="minorHAnsi" w:hAnsiTheme="minorHAnsi"/>
                <w:szCs w:val="22"/>
              </w:rPr>
              <w:t>within 2 weeks</w:t>
            </w:r>
            <w:r>
              <w:rPr>
                <w:rFonts w:asciiTheme="minorHAnsi" w:hAnsiTheme="minorHAnsi"/>
                <w:szCs w:val="22"/>
              </w:rPr>
              <w:t xml:space="preserve"> from a private dwelling - </w:t>
            </w:r>
            <w:r w:rsidR="00090791" w:rsidRPr="0098196B">
              <w:rPr>
                <w:rFonts w:asciiTheme="minorHAnsi" w:hAnsiTheme="minorHAnsi"/>
                <w:szCs w:val="22"/>
              </w:rPr>
              <w:t>including housin</w:t>
            </w:r>
            <w:r>
              <w:rPr>
                <w:rFonts w:asciiTheme="minorHAnsi" w:hAnsiTheme="minorHAnsi"/>
                <w:szCs w:val="22"/>
              </w:rPr>
              <w:t xml:space="preserve">g provided by family or friends. (Will need to </w:t>
            </w:r>
            <w:r w:rsidRPr="00650F40">
              <w:rPr>
                <w:rFonts w:asciiTheme="minorHAnsi" w:hAnsiTheme="minorHAnsi"/>
                <w:i/>
                <w:szCs w:val="22"/>
              </w:rPr>
              <w:t>leave housing</w:t>
            </w:r>
            <w:r>
              <w:rPr>
                <w:rFonts w:asciiTheme="minorHAnsi" w:hAnsiTheme="minorHAnsi"/>
                <w:szCs w:val="22"/>
              </w:rPr>
              <w:t xml:space="preserve"> in 2 weeks, not just knowing they will get an eviction notice in 2 weeks)</w:t>
            </w:r>
            <w:r w:rsidR="00090791" w:rsidRPr="0098196B">
              <w:rPr>
                <w:rFonts w:asciiTheme="minorHAnsi" w:hAnsiTheme="minorHAnsi"/>
                <w:szCs w:val="22"/>
              </w:rPr>
              <w:t xml:space="preserve">; </w:t>
            </w:r>
            <w:r w:rsidR="00090791" w:rsidRPr="0098196B">
              <w:rPr>
                <w:rFonts w:asciiTheme="minorHAnsi" w:hAnsiTheme="minorHAnsi"/>
                <w:b/>
                <w:szCs w:val="22"/>
              </w:rPr>
              <w:t>or</w:t>
            </w:r>
          </w:p>
        </w:tc>
      </w:tr>
      <w:tr w:rsidR="00461DFB" w:rsidRPr="0098196B" w:rsidTr="00090791">
        <w:tc>
          <w:tcPr>
            <w:tcW w:w="360" w:type="dxa"/>
          </w:tcPr>
          <w:p w:rsidR="00461DFB" w:rsidRPr="0098196B" w:rsidRDefault="00461DFB" w:rsidP="00090791">
            <w:pPr>
              <w:rPr>
                <w:rFonts w:asciiTheme="minorHAnsi" w:hAnsiTheme="minorHAnsi"/>
                <w:szCs w:val="22"/>
              </w:rPr>
            </w:pPr>
          </w:p>
        </w:tc>
        <w:tc>
          <w:tcPr>
            <w:tcW w:w="10656" w:type="dxa"/>
          </w:tcPr>
          <w:p w:rsidR="00461DFB" w:rsidRPr="0098196B" w:rsidRDefault="00461DFB" w:rsidP="00090791">
            <w:pPr>
              <w:pStyle w:val="ListParagraph"/>
              <w:ind w:left="0"/>
              <w:rPr>
                <w:rFonts w:asciiTheme="minorHAnsi" w:hAnsiTheme="minorHAnsi"/>
                <w:szCs w:val="22"/>
              </w:rPr>
            </w:pPr>
            <w:r>
              <w:rPr>
                <w:rFonts w:asciiTheme="minorHAnsi" w:hAnsiTheme="minorHAnsi"/>
                <w:szCs w:val="22"/>
              </w:rPr>
              <w:t xml:space="preserve">Youth who cannot </w:t>
            </w:r>
            <w:r>
              <w:rPr>
                <w:rFonts w:asciiTheme="minorHAnsi" w:hAnsiTheme="minorHAnsi"/>
                <w:iCs/>
              </w:rPr>
              <w:t xml:space="preserve">safely and stably stay </w:t>
            </w:r>
            <w:r w:rsidRPr="00C24224">
              <w:rPr>
                <w:rFonts w:asciiTheme="minorHAnsi" w:hAnsiTheme="minorHAnsi"/>
                <w:iCs/>
              </w:rPr>
              <w:t>in their current living situation 30 days or more</w:t>
            </w:r>
          </w:p>
        </w:tc>
      </w:tr>
      <w:tr w:rsidR="00090791" w:rsidRPr="0098196B" w:rsidTr="00090791">
        <w:tc>
          <w:tcPr>
            <w:tcW w:w="360" w:type="dxa"/>
          </w:tcPr>
          <w:p w:rsidR="00090791" w:rsidRPr="0098196B" w:rsidRDefault="00090791" w:rsidP="00090791">
            <w:pPr>
              <w:rPr>
                <w:rFonts w:asciiTheme="minorHAnsi" w:hAnsiTheme="minorHAnsi"/>
                <w:szCs w:val="22"/>
              </w:rPr>
            </w:pPr>
          </w:p>
          <w:p w:rsidR="00090791" w:rsidRPr="0098196B" w:rsidRDefault="00090791" w:rsidP="00090791">
            <w:pPr>
              <w:ind w:left="360"/>
              <w:rPr>
                <w:rFonts w:asciiTheme="minorHAnsi" w:hAnsiTheme="minorHAnsi"/>
                <w:szCs w:val="22"/>
              </w:rPr>
            </w:pPr>
          </w:p>
        </w:tc>
        <w:tc>
          <w:tcPr>
            <w:tcW w:w="10656" w:type="dxa"/>
          </w:tcPr>
          <w:p w:rsidR="00090791" w:rsidRPr="0098196B" w:rsidRDefault="00090791" w:rsidP="00090791">
            <w:pPr>
              <w:pStyle w:val="ListParagraph"/>
              <w:ind w:left="0"/>
              <w:rPr>
                <w:rFonts w:asciiTheme="minorHAnsi" w:hAnsiTheme="minorHAnsi"/>
                <w:szCs w:val="22"/>
              </w:rPr>
            </w:pPr>
            <w:r w:rsidRPr="0098196B">
              <w:rPr>
                <w:rFonts w:asciiTheme="minorHAnsi" w:hAnsiTheme="minorHAnsi"/>
                <w:szCs w:val="22"/>
              </w:rPr>
              <w:t>Discharge to homelessness within 2 weeks from an institution (including prisons, mental heal</w:t>
            </w:r>
            <w:r w:rsidR="00E24ECC">
              <w:rPr>
                <w:rFonts w:asciiTheme="minorHAnsi" w:hAnsiTheme="minorHAnsi"/>
                <w:szCs w:val="22"/>
              </w:rPr>
              <w:t xml:space="preserve">th institutions, and </w:t>
            </w:r>
            <w:r w:rsidRPr="0098196B">
              <w:rPr>
                <w:rFonts w:asciiTheme="minorHAnsi" w:hAnsiTheme="minorHAnsi"/>
                <w:szCs w:val="22"/>
              </w:rPr>
              <w:t xml:space="preserve">hospitals); </w:t>
            </w:r>
            <w:r w:rsidRPr="0098196B">
              <w:rPr>
                <w:rFonts w:asciiTheme="minorHAnsi" w:hAnsiTheme="minorHAnsi"/>
                <w:b/>
                <w:szCs w:val="22"/>
              </w:rPr>
              <w:t>or</w:t>
            </w:r>
          </w:p>
        </w:tc>
      </w:tr>
      <w:tr w:rsidR="00090791" w:rsidRPr="0098196B" w:rsidTr="00090791">
        <w:tc>
          <w:tcPr>
            <w:tcW w:w="360" w:type="dxa"/>
          </w:tcPr>
          <w:p w:rsidR="00090791" w:rsidRPr="0098196B" w:rsidRDefault="00090791" w:rsidP="00090791">
            <w:pPr>
              <w:rPr>
                <w:rFonts w:asciiTheme="minorHAnsi" w:hAnsiTheme="minorHAnsi"/>
                <w:szCs w:val="22"/>
              </w:rPr>
            </w:pPr>
          </w:p>
          <w:p w:rsidR="00090791" w:rsidRPr="0098196B" w:rsidRDefault="00090791" w:rsidP="00090791">
            <w:pPr>
              <w:ind w:left="360"/>
              <w:rPr>
                <w:rFonts w:asciiTheme="minorHAnsi" w:hAnsiTheme="minorHAnsi"/>
                <w:szCs w:val="22"/>
              </w:rPr>
            </w:pPr>
          </w:p>
        </w:tc>
        <w:tc>
          <w:tcPr>
            <w:tcW w:w="10656" w:type="dxa"/>
          </w:tcPr>
          <w:p w:rsidR="00090791" w:rsidRPr="0098196B" w:rsidRDefault="00090791" w:rsidP="00090791">
            <w:pPr>
              <w:pStyle w:val="ListParagraph"/>
              <w:ind w:left="0"/>
              <w:rPr>
                <w:rFonts w:asciiTheme="minorHAnsi" w:hAnsiTheme="minorHAnsi"/>
                <w:szCs w:val="22"/>
              </w:rPr>
            </w:pPr>
            <w:r w:rsidRPr="0098196B">
              <w:rPr>
                <w:rFonts w:asciiTheme="minorHAnsi" w:hAnsiTheme="minorHAnsi"/>
                <w:szCs w:val="22"/>
              </w:rPr>
              <w:t xml:space="preserve">Residency in housing that has been, or is scheduled to be condemned by housing officials and is no longer safe for human habitation; </w:t>
            </w:r>
            <w:r w:rsidRPr="0098196B">
              <w:rPr>
                <w:rFonts w:asciiTheme="minorHAnsi" w:hAnsiTheme="minorHAnsi"/>
                <w:b/>
                <w:szCs w:val="22"/>
              </w:rPr>
              <w:t>or</w:t>
            </w:r>
          </w:p>
        </w:tc>
      </w:tr>
      <w:tr w:rsidR="00090791" w:rsidRPr="0098196B" w:rsidTr="00090791">
        <w:tc>
          <w:tcPr>
            <w:tcW w:w="360" w:type="dxa"/>
          </w:tcPr>
          <w:p w:rsidR="00090791" w:rsidRPr="0098196B" w:rsidRDefault="00090791" w:rsidP="00090791">
            <w:pPr>
              <w:rPr>
                <w:rFonts w:asciiTheme="minorHAnsi" w:hAnsiTheme="minorHAnsi"/>
                <w:szCs w:val="22"/>
              </w:rPr>
            </w:pPr>
          </w:p>
          <w:p w:rsidR="00090791" w:rsidRPr="0098196B" w:rsidRDefault="00090791" w:rsidP="00090791">
            <w:pPr>
              <w:ind w:left="360"/>
              <w:rPr>
                <w:rFonts w:asciiTheme="minorHAnsi" w:hAnsiTheme="minorHAnsi"/>
                <w:szCs w:val="22"/>
              </w:rPr>
            </w:pPr>
          </w:p>
        </w:tc>
        <w:tc>
          <w:tcPr>
            <w:tcW w:w="10656" w:type="dxa"/>
          </w:tcPr>
          <w:p w:rsidR="00090791" w:rsidRPr="0098196B" w:rsidRDefault="00090791" w:rsidP="00090791">
            <w:pPr>
              <w:pStyle w:val="ListParagraph"/>
              <w:ind w:left="0"/>
              <w:rPr>
                <w:rFonts w:asciiTheme="minorHAnsi" w:hAnsiTheme="minorHAnsi"/>
                <w:szCs w:val="22"/>
              </w:rPr>
            </w:pPr>
            <w:r w:rsidRPr="0098196B">
              <w:rPr>
                <w:rFonts w:asciiTheme="minorHAnsi" w:hAnsiTheme="minorHAnsi"/>
                <w:szCs w:val="22"/>
              </w:rPr>
              <w:t xml:space="preserve">Facing other crisis (health, trauma, dramatic loss of income, other) that is immediately compromising their ability to retain housing; </w:t>
            </w:r>
            <w:r w:rsidRPr="0098196B">
              <w:rPr>
                <w:rFonts w:asciiTheme="minorHAnsi" w:hAnsiTheme="minorHAnsi"/>
                <w:b/>
                <w:szCs w:val="22"/>
              </w:rPr>
              <w:t>or</w:t>
            </w:r>
          </w:p>
        </w:tc>
      </w:tr>
      <w:tr w:rsidR="00090791" w:rsidRPr="0098196B" w:rsidTr="00090791">
        <w:tc>
          <w:tcPr>
            <w:tcW w:w="360" w:type="dxa"/>
          </w:tcPr>
          <w:p w:rsidR="00090791" w:rsidRPr="0098196B" w:rsidRDefault="00090791" w:rsidP="00090791">
            <w:pPr>
              <w:rPr>
                <w:rFonts w:asciiTheme="minorHAnsi" w:hAnsiTheme="minorHAnsi"/>
                <w:szCs w:val="22"/>
              </w:rPr>
            </w:pPr>
          </w:p>
          <w:p w:rsidR="00090791" w:rsidRPr="0098196B" w:rsidRDefault="00090791" w:rsidP="00090791">
            <w:pPr>
              <w:pStyle w:val="ListParagraph"/>
              <w:ind w:left="0"/>
              <w:rPr>
                <w:rFonts w:asciiTheme="minorHAnsi" w:hAnsiTheme="minorHAnsi"/>
                <w:szCs w:val="22"/>
              </w:rPr>
            </w:pPr>
          </w:p>
        </w:tc>
        <w:tc>
          <w:tcPr>
            <w:tcW w:w="10656" w:type="dxa"/>
          </w:tcPr>
          <w:p w:rsidR="00090791" w:rsidRPr="0098196B" w:rsidRDefault="00090791" w:rsidP="00090791">
            <w:pPr>
              <w:pStyle w:val="ListParagraph"/>
              <w:ind w:left="0"/>
              <w:rPr>
                <w:rFonts w:asciiTheme="minorHAnsi" w:hAnsiTheme="minorHAnsi"/>
                <w:szCs w:val="22"/>
              </w:rPr>
            </w:pPr>
            <w:r w:rsidRPr="0098196B">
              <w:rPr>
                <w:rFonts w:asciiTheme="minorHAnsi" w:hAnsiTheme="minorHAnsi"/>
                <w:szCs w:val="22"/>
              </w:rPr>
              <w:t xml:space="preserve">High overcrowding (the number of persons exceeds health and/or safety standards for the housing unit size and/or may result in a lease violation or loss of subsidy); </w:t>
            </w:r>
            <w:r w:rsidRPr="0098196B">
              <w:rPr>
                <w:rFonts w:asciiTheme="minorHAnsi" w:hAnsiTheme="minorHAnsi"/>
                <w:b/>
                <w:szCs w:val="22"/>
              </w:rPr>
              <w:t>AND</w:t>
            </w:r>
          </w:p>
        </w:tc>
      </w:tr>
      <w:tr w:rsidR="00090791" w:rsidRPr="0098196B" w:rsidTr="00090791">
        <w:tc>
          <w:tcPr>
            <w:tcW w:w="360" w:type="dxa"/>
          </w:tcPr>
          <w:p w:rsidR="00090791" w:rsidRPr="0098196B" w:rsidRDefault="00090791" w:rsidP="00090791">
            <w:pPr>
              <w:rPr>
                <w:rFonts w:asciiTheme="minorHAnsi" w:hAnsiTheme="minorHAnsi"/>
                <w:szCs w:val="22"/>
              </w:rPr>
            </w:pPr>
          </w:p>
        </w:tc>
        <w:tc>
          <w:tcPr>
            <w:tcW w:w="10656" w:type="dxa"/>
          </w:tcPr>
          <w:p w:rsidR="00090791" w:rsidRPr="0098196B" w:rsidRDefault="00090791" w:rsidP="00090791">
            <w:pPr>
              <w:pStyle w:val="ListParagraph"/>
              <w:ind w:left="0"/>
              <w:rPr>
                <w:rFonts w:asciiTheme="minorHAnsi" w:hAnsiTheme="minorHAnsi"/>
                <w:szCs w:val="22"/>
              </w:rPr>
            </w:pPr>
            <w:r w:rsidRPr="0098196B">
              <w:rPr>
                <w:rFonts w:asciiTheme="minorHAnsi" w:hAnsiTheme="minorHAnsi"/>
                <w:szCs w:val="22"/>
              </w:rPr>
              <w:t>Lacking the resources and support networks needed to retain or immediately relocate to safe, affordable housing.</w:t>
            </w:r>
          </w:p>
        </w:tc>
      </w:tr>
    </w:tbl>
    <w:p w:rsidR="005B04CF" w:rsidRPr="0098196B" w:rsidRDefault="005B04CF" w:rsidP="00055FB0">
      <w:pPr>
        <w:ind w:left="360" w:hanging="360"/>
        <w:rPr>
          <w:rFonts w:asciiTheme="minorHAnsi" w:hAnsiTheme="minorHAnsi"/>
          <w:szCs w:val="22"/>
        </w:rPr>
      </w:pPr>
    </w:p>
    <w:tbl>
      <w:tblPr>
        <w:tblStyle w:val="TableGrid"/>
        <w:tblW w:w="0" w:type="auto"/>
        <w:tblInd w:w="18" w:type="dxa"/>
        <w:tblLook w:val="04A0" w:firstRow="1" w:lastRow="0" w:firstColumn="1" w:lastColumn="0" w:noHBand="0" w:noVBand="1"/>
      </w:tblPr>
      <w:tblGrid>
        <w:gridCol w:w="2719"/>
        <w:gridCol w:w="2328"/>
        <w:gridCol w:w="2284"/>
        <w:gridCol w:w="3441"/>
      </w:tblGrid>
      <w:tr w:rsidR="00090791" w:rsidRPr="0098196B" w:rsidTr="00805982">
        <w:tc>
          <w:tcPr>
            <w:tcW w:w="10998" w:type="dxa"/>
            <w:gridSpan w:val="4"/>
            <w:shd w:val="clear" w:color="auto" w:fill="D9D9D9" w:themeFill="background1" w:themeFillShade="D9"/>
          </w:tcPr>
          <w:p w:rsidR="00090791" w:rsidRPr="0098196B" w:rsidRDefault="00090791" w:rsidP="00055FB0">
            <w:pPr>
              <w:rPr>
                <w:rFonts w:asciiTheme="minorHAnsi" w:hAnsiTheme="minorHAnsi"/>
                <w:b/>
                <w:szCs w:val="22"/>
              </w:rPr>
            </w:pPr>
            <w:r w:rsidRPr="0098196B">
              <w:rPr>
                <w:rFonts w:asciiTheme="minorHAnsi" w:hAnsiTheme="minorHAnsi"/>
                <w:b/>
                <w:szCs w:val="22"/>
              </w:rPr>
              <w:t>List of Veteran Service Officers:</w:t>
            </w:r>
          </w:p>
        </w:tc>
      </w:tr>
      <w:tr w:rsidR="00BB6211" w:rsidRPr="0098196B" w:rsidTr="00090791">
        <w:tc>
          <w:tcPr>
            <w:tcW w:w="3006" w:type="dxa"/>
          </w:tcPr>
          <w:p w:rsidR="00BB6211" w:rsidRPr="0098196B" w:rsidRDefault="00BB6211" w:rsidP="00055FB0">
            <w:pPr>
              <w:rPr>
                <w:rFonts w:asciiTheme="minorHAnsi" w:hAnsiTheme="minorHAnsi"/>
                <w:szCs w:val="22"/>
              </w:rPr>
            </w:pPr>
            <w:r w:rsidRPr="0098196B">
              <w:rPr>
                <w:rFonts w:asciiTheme="minorHAnsi" w:hAnsiTheme="minorHAnsi"/>
                <w:szCs w:val="22"/>
              </w:rPr>
              <w:t>Anoka</w:t>
            </w:r>
          </w:p>
        </w:tc>
        <w:tc>
          <w:tcPr>
            <w:tcW w:w="2633" w:type="dxa"/>
          </w:tcPr>
          <w:p w:rsidR="00BB6211" w:rsidRPr="0098196B" w:rsidRDefault="00BD4B46" w:rsidP="00055FB0">
            <w:pPr>
              <w:rPr>
                <w:rFonts w:asciiTheme="minorHAnsi" w:hAnsiTheme="minorHAnsi"/>
                <w:szCs w:val="22"/>
              </w:rPr>
            </w:pPr>
            <w:r>
              <w:rPr>
                <w:rFonts w:asciiTheme="minorHAnsi" w:hAnsiTheme="minorHAnsi"/>
                <w:szCs w:val="22"/>
              </w:rPr>
              <w:t>John Kriesel</w:t>
            </w:r>
          </w:p>
        </w:tc>
        <w:tc>
          <w:tcPr>
            <w:tcW w:w="2627" w:type="dxa"/>
          </w:tcPr>
          <w:p w:rsidR="00BB6211" w:rsidRPr="0098196B" w:rsidRDefault="00BD4B46" w:rsidP="00055FB0">
            <w:pPr>
              <w:rPr>
                <w:rFonts w:asciiTheme="minorHAnsi" w:hAnsiTheme="minorHAnsi"/>
                <w:szCs w:val="22"/>
              </w:rPr>
            </w:pPr>
            <w:r>
              <w:rPr>
                <w:rFonts w:asciiTheme="minorHAnsi" w:hAnsiTheme="minorHAnsi"/>
                <w:szCs w:val="22"/>
              </w:rPr>
              <w:t>763-323-5290</w:t>
            </w:r>
          </w:p>
        </w:tc>
        <w:tc>
          <w:tcPr>
            <w:tcW w:w="2732" w:type="dxa"/>
          </w:tcPr>
          <w:p w:rsidR="00BD4B46" w:rsidRPr="0098196B" w:rsidRDefault="00756C2D" w:rsidP="00BD4B46">
            <w:pPr>
              <w:rPr>
                <w:rFonts w:asciiTheme="minorHAnsi" w:hAnsiTheme="minorHAnsi"/>
                <w:szCs w:val="22"/>
              </w:rPr>
            </w:pPr>
            <w:hyperlink r:id="rId6" w:history="1">
              <w:r w:rsidR="00BD4B46" w:rsidRPr="00BD4B46">
                <w:rPr>
                  <w:rStyle w:val="Hyperlink"/>
                  <w:rFonts w:asciiTheme="minorHAnsi" w:hAnsiTheme="minorHAnsi"/>
                  <w:color w:val="auto"/>
                  <w:szCs w:val="22"/>
                </w:rPr>
                <w:t>John.kriesel@co.anoka.mn.us</w:t>
              </w:r>
            </w:hyperlink>
          </w:p>
        </w:tc>
      </w:tr>
      <w:tr w:rsidR="00BB6211" w:rsidRPr="0098196B" w:rsidTr="00090791">
        <w:tc>
          <w:tcPr>
            <w:tcW w:w="3006" w:type="dxa"/>
          </w:tcPr>
          <w:p w:rsidR="00BB6211" w:rsidRPr="0098196B" w:rsidRDefault="00BB6211" w:rsidP="00055FB0">
            <w:pPr>
              <w:rPr>
                <w:rFonts w:asciiTheme="minorHAnsi" w:hAnsiTheme="minorHAnsi"/>
                <w:szCs w:val="22"/>
              </w:rPr>
            </w:pPr>
            <w:r w:rsidRPr="0098196B">
              <w:rPr>
                <w:rFonts w:asciiTheme="minorHAnsi" w:hAnsiTheme="minorHAnsi"/>
                <w:szCs w:val="22"/>
              </w:rPr>
              <w:t>Carver</w:t>
            </w:r>
          </w:p>
        </w:tc>
        <w:tc>
          <w:tcPr>
            <w:tcW w:w="2633" w:type="dxa"/>
          </w:tcPr>
          <w:p w:rsidR="00BB6211" w:rsidRPr="00215D7B" w:rsidRDefault="00BB6211" w:rsidP="00055FB0">
            <w:pPr>
              <w:rPr>
                <w:rFonts w:asciiTheme="minorHAnsi" w:hAnsiTheme="minorHAnsi"/>
              </w:rPr>
            </w:pPr>
            <w:r w:rsidRPr="00215D7B">
              <w:rPr>
                <w:rFonts w:asciiTheme="minorHAnsi" w:hAnsiTheme="minorHAnsi"/>
              </w:rPr>
              <w:t>Paul Thorn</w:t>
            </w:r>
          </w:p>
        </w:tc>
        <w:tc>
          <w:tcPr>
            <w:tcW w:w="2627" w:type="dxa"/>
          </w:tcPr>
          <w:p w:rsidR="00BB6211" w:rsidRPr="00215D7B" w:rsidRDefault="00BB6211" w:rsidP="00055FB0">
            <w:pPr>
              <w:rPr>
                <w:rFonts w:asciiTheme="minorHAnsi" w:hAnsiTheme="minorHAnsi"/>
              </w:rPr>
            </w:pPr>
            <w:r w:rsidRPr="00215D7B">
              <w:rPr>
                <w:rFonts w:asciiTheme="minorHAnsi" w:hAnsiTheme="minorHAnsi"/>
              </w:rPr>
              <w:t>952-442-7658</w:t>
            </w:r>
          </w:p>
        </w:tc>
        <w:tc>
          <w:tcPr>
            <w:tcW w:w="2732" w:type="dxa"/>
          </w:tcPr>
          <w:p w:rsidR="00BD4B46" w:rsidRPr="00BD4B46" w:rsidRDefault="00756C2D" w:rsidP="00BD4B46">
            <w:pPr>
              <w:rPr>
                <w:rFonts w:asciiTheme="minorHAnsi" w:hAnsiTheme="minorHAnsi"/>
                <w:szCs w:val="22"/>
              </w:rPr>
            </w:pPr>
            <w:hyperlink r:id="rId7" w:history="1">
              <w:r w:rsidR="00BD4B46" w:rsidRPr="00BD4B46">
                <w:rPr>
                  <w:rStyle w:val="Hyperlink"/>
                  <w:rFonts w:asciiTheme="minorHAnsi" w:hAnsiTheme="minorHAnsi"/>
                  <w:color w:val="auto"/>
                  <w:szCs w:val="22"/>
                </w:rPr>
                <w:t>pthorn@co.carver.mn.us</w:t>
              </w:r>
            </w:hyperlink>
          </w:p>
        </w:tc>
      </w:tr>
      <w:tr w:rsidR="00215D7B" w:rsidRPr="0098196B" w:rsidTr="00090791">
        <w:tc>
          <w:tcPr>
            <w:tcW w:w="3006" w:type="dxa"/>
          </w:tcPr>
          <w:p w:rsidR="00215D7B" w:rsidRPr="00BD4B46" w:rsidRDefault="00215D7B" w:rsidP="00055FB0">
            <w:pPr>
              <w:rPr>
                <w:rFonts w:asciiTheme="minorHAnsi" w:hAnsiTheme="minorHAnsi"/>
                <w:sz w:val="22"/>
                <w:szCs w:val="20"/>
              </w:rPr>
            </w:pPr>
            <w:r w:rsidRPr="00BD4B46">
              <w:rPr>
                <w:rFonts w:asciiTheme="minorHAnsi" w:hAnsiTheme="minorHAnsi"/>
                <w:sz w:val="22"/>
                <w:szCs w:val="20"/>
              </w:rPr>
              <w:t>Dakota</w:t>
            </w:r>
          </w:p>
        </w:tc>
        <w:tc>
          <w:tcPr>
            <w:tcW w:w="2633" w:type="dxa"/>
          </w:tcPr>
          <w:p w:rsidR="00215D7B" w:rsidRPr="00BD4B46" w:rsidRDefault="00215D7B">
            <w:pPr>
              <w:rPr>
                <w:rFonts w:asciiTheme="minorHAnsi" w:hAnsiTheme="minorHAnsi"/>
                <w:sz w:val="22"/>
                <w:szCs w:val="20"/>
              </w:rPr>
            </w:pPr>
            <w:r w:rsidRPr="00BD4B46">
              <w:rPr>
                <w:rFonts w:asciiTheme="minorHAnsi" w:hAnsiTheme="minorHAnsi"/>
                <w:sz w:val="22"/>
                <w:szCs w:val="20"/>
              </w:rPr>
              <w:t>Lisa Thomas</w:t>
            </w:r>
          </w:p>
        </w:tc>
        <w:tc>
          <w:tcPr>
            <w:tcW w:w="2627" w:type="dxa"/>
          </w:tcPr>
          <w:p w:rsidR="00215D7B" w:rsidRPr="00BD4B46" w:rsidRDefault="00215D7B">
            <w:pPr>
              <w:rPr>
                <w:rFonts w:asciiTheme="minorHAnsi" w:hAnsiTheme="minorHAnsi"/>
                <w:sz w:val="22"/>
                <w:szCs w:val="20"/>
              </w:rPr>
            </w:pPr>
            <w:r w:rsidRPr="00BD4B46">
              <w:rPr>
                <w:rFonts w:asciiTheme="minorHAnsi" w:hAnsiTheme="minorHAnsi"/>
                <w:sz w:val="22"/>
                <w:szCs w:val="20"/>
              </w:rPr>
              <w:t>651-554-5601</w:t>
            </w:r>
          </w:p>
        </w:tc>
        <w:tc>
          <w:tcPr>
            <w:tcW w:w="2732" w:type="dxa"/>
          </w:tcPr>
          <w:p w:rsidR="00215D7B" w:rsidRPr="00BD4B46" w:rsidRDefault="00756C2D">
            <w:pPr>
              <w:rPr>
                <w:rFonts w:asciiTheme="minorHAnsi" w:hAnsiTheme="minorHAnsi"/>
                <w:sz w:val="22"/>
                <w:szCs w:val="20"/>
              </w:rPr>
            </w:pPr>
            <w:hyperlink r:id="rId8" w:history="1">
              <w:r w:rsidR="00215D7B" w:rsidRPr="00BD4B46">
                <w:rPr>
                  <w:rStyle w:val="Hyperlink"/>
                  <w:rFonts w:asciiTheme="minorHAnsi" w:hAnsiTheme="minorHAnsi"/>
                  <w:color w:val="auto"/>
                  <w:sz w:val="22"/>
                  <w:szCs w:val="20"/>
                </w:rPr>
                <w:t>veterans@co.dakota.mn.us</w:t>
              </w:r>
            </w:hyperlink>
          </w:p>
        </w:tc>
      </w:tr>
      <w:tr w:rsidR="00BB6211" w:rsidRPr="0098196B" w:rsidTr="00090791">
        <w:tc>
          <w:tcPr>
            <w:tcW w:w="3006" w:type="dxa"/>
          </w:tcPr>
          <w:p w:rsidR="00BB6211" w:rsidRPr="00BD4B46" w:rsidRDefault="00BB6211" w:rsidP="00BD4B46">
            <w:pPr>
              <w:rPr>
                <w:rFonts w:asciiTheme="minorHAnsi" w:hAnsiTheme="minorHAnsi"/>
                <w:sz w:val="22"/>
                <w:szCs w:val="20"/>
              </w:rPr>
            </w:pPr>
            <w:r w:rsidRPr="00BD4B46">
              <w:rPr>
                <w:rFonts w:asciiTheme="minorHAnsi" w:hAnsiTheme="minorHAnsi"/>
                <w:sz w:val="22"/>
                <w:szCs w:val="20"/>
              </w:rPr>
              <w:t>Scott</w:t>
            </w:r>
            <w:r w:rsidR="00BD4B46" w:rsidRPr="00BD4B46">
              <w:rPr>
                <w:rFonts w:asciiTheme="minorHAnsi" w:hAnsiTheme="minorHAnsi"/>
                <w:color w:val="333333"/>
                <w:sz w:val="22"/>
                <w:szCs w:val="20"/>
                <w:lang w:val="en"/>
              </w:rPr>
              <w:t xml:space="preserve"> </w:t>
            </w:r>
          </w:p>
        </w:tc>
        <w:tc>
          <w:tcPr>
            <w:tcW w:w="2633" w:type="dxa"/>
          </w:tcPr>
          <w:p w:rsidR="00BB6211" w:rsidRPr="00BD4B46" w:rsidRDefault="00BD4B46" w:rsidP="00055FB0">
            <w:pPr>
              <w:rPr>
                <w:rFonts w:asciiTheme="minorHAnsi" w:hAnsiTheme="minorHAnsi"/>
                <w:sz w:val="22"/>
                <w:szCs w:val="20"/>
              </w:rPr>
            </w:pPr>
            <w:r>
              <w:rPr>
                <w:rFonts w:asciiTheme="minorHAnsi" w:hAnsiTheme="minorHAnsi"/>
                <w:sz w:val="22"/>
                <w:szCs w:val="20"/>
              </w:rPr>
              <w:t>Jerry Brua</w:t>
            </w:r>
          </w:p>
        </w:tc>
        <w:tc>
          <w:tcPr>
            <w:tcW w:w="2627" w:type="dxa"/>
          </w:tcPr>
          <w:p w:rsidR="00BB6211" w:rsidRPr="00BD4B46" w:rsidRDefault="00BD4B46" w:rsidP="00055FB0">
            <w:pPr>
              <w:rPr>
                <w:rFonts w:asciiTheme="minorHAnsi" w:hAnsiTheme="minorHAnsi"/>
                <w:sz w:val="22"/>
                <w:szCs w:val="20"/>
              </w:rPr>
            </w:pPr>
            <w:r>
              <w:rPr>
                <w:rFonts w:asciiTheme="minorHAnsi" w:hAnsiTheme="minorHAnsi"/>
                <w:sz w:val="22"/>
                <w:szCs w:val="20"/>
              </w:rPr>
              <w:t>952-496-8176</w:t>
            </w:r>
          </w:p>
        </w:tc>
        <w:tc>
          <w:tcPr>
            <w:tcW w:w="2732" w:type="dxa"/>
          </w:tcPr>
          <w:p w:rsidR="00BD4B46" w:rsidRPr="00BD4B46" w:rsidRDefault="00756C2D" w:rsidP="00BD4B46">
            <w:pPr>
              <w:rPr>
                <w:rFonts w:asciiTheme="minorHAnsi" w:hAnsiTheme="minorHAnsi"/>
                <w:sz w:val="22"/>
                <w:szCs w:val="20"/>
              </w:rPr>
            </w:pPr>
            <w:hyperlink r:id="rId9" w:history="1">
              <w:r w:rsidR="00BD4B46" w:rsidRPr="00BD4B46">
                <w:rPr>
                  <w:rStyle w:val="Hyperlink"/>
                  <w:rFonts w:asciiTheme="minorHAnsi" w:hAnsiTheme="minorHAnsi"/>
                  <w:color w:val="auto"/>
                  <w:sz w:val="22"/>
                  <w:szCs w:val="20"/>
                </w:rPr>
                <w:t>jbrua@co.scott.mn.us</w:t>
              </w:r>
            </w:hyperlink>
          </w:p>
        </w:tc>
      </w:tr>
      <w:tr w:rsidR="00BB6211" w:rsidRPr="0098196B" w:rsidTr="00090791">
        <w:tc>
          <w:tcPr>
            <w:tcW w:w="3006" w:type="dxa"/>
          </w:tcPr>
          <w:p w:rsidR="00BB6211" w:rsidRPr="0098196B" w:rsidRDefault="00BB6211" w:rsidP="00055FB0">
            <w:pPr>
              <w:rPr>
                <w:rFonts w:asciiTheme="minorHAnsi" w:hAnsiTheme="minorHAnsi"/>
                <w:szCs w:val="22"/>
              </w:rPr>
            </w:pPr>
            <w:r w:rsidRPr="0098196B">
              <w:rPr>
                <w:rFonts w:asciiTheme="minorHAnsi" w:hAnsiTheme="minorHAnsi"/>
                <w:szCs w:val="22"/>
              </w:rPr>
              <w:t>Washington</w:t>
            </w:r>
          </w:p>
        </w:tc>
        <w:tc>
          <w:tcPr>
            <w:tcW w:w="2633" w:type="dxa"/>
          </w:tcPr>
          <w:p w:rsidR="00BB6211" w:rsidRPr="00215D7B" w:rsidRDefault="00215D7B" w:rsidP="00215D7B">
            <w:pPr>
              <w:rPr>
                <w:rFonts w:asciiTheme="minorHAnsi" w:hAnsiTheme="minorHAnsi"/>
              </w:rPr>
            </w:pPr>
            <w:r w:rsidRPr="00215D7B">
              <w:rPr>
                <w:rFonts w:asciiTheme="minorHAnsi" w:hAnsiTheme="minorHAnsi"/>
              </w:rPr>
              <w:t xml:space="preserve">Ryan Carufel </w:t>
            </w:r>
          </w:p>
        </w:tc>
        <w:tc>
          <w:tcPr>
            <w:tcW w:w="2627" w:type="dxa"/>
          </w:tcPr>
          <w:p w:rsidR="00BB6211" w:rsidRPr="00215D7B" w:rsidRDefault="00215D7B" w:rsidP="00055FB0">
            <w:pPr>
              <w:rPr>
                <w:rFonts w:asciiTheme="minorHAnsi" w:hAnsiTheme="minorHAnsi"/>
              </w:rPr>
            </w:pPr>
            <w:r w:rsidRPr="00215D7B">
              <w:rPr>
                <w:rFonts w:asciiTheme="minorHAnsi" w:hAnsiTheme="minorHAnsi"/>
              </w:rPr>
              <w:t>651-430-6857</w:t>
            </w:r>
          </w:p>
        </w:tc>
        <w:tc>
          <w:tcPr>
            <w:tcW w:w="2732" w:type="dxa"/>
          </w:tcPr>
          <w:p w:rsidR="00BB6211" w:rsidRPr="00BD4B46" w:rsidRDefault="00756C2D" w:rsidP="00055FB0">
            <w:pPr>
              <w:rPr>
                <w:rFonts w:asciiTheme="minorHAnsi" w:hAnsiTheme="minorHAnsi"/>
                <w:szCs w:val="22"/>
              </w:rPr>
            </w:pPr>
            <w:hyperlink r:id="rId10" w:history="1">
              <w:r w:rsidR="00BD4B46" w:rsidRPr="00BD4B46">
                <w:rPr>
                  <w:rStyle w:val="Hyperlink"/>
                  <w:rFonts w:asciiTheme="minorHAnsi" w:hAnsiTheme="minorHAnsi"/>
                  <w:color w:val="auto"/>
                  <w:sz w:val="22"/>
                  <w:szCs w:val="22"/>
                </w:rPr>
                <w:t>ryan.carufel@co.washington.mn.us</w:t>
              </w:r>
            </w:hyperlink>
            <w:r w:rsidR="00BD4B46" w:rsidRPr="00BD4B46">
              <w:rPr>
                <w:rFonts w:asciiTheme="minorHAnsi" w:hAnsiTheme="minorHAnsi"/>
                <w:sz w:val="22"/>
                <w:szCs w:val="22"/>
              </w:rPr>
              <w:t> </w:t>
            </w:r>
          </w:p>
        </w:tc>
      </w:tr>
    </w:tbl>
    <w:p w:rsidR="00BB6211" w:rsidRDefault="00BB6211" w:rsidP="00055FB0">
      <w:pPr>
        <w:ind w:left="360" w:hanging="360"/>
        <w:rPr>
          <w:rFonts w:asciiTheme="minorHAnsi" w:hAnsiTheme="minorHAnsi"/>
          <w:szCs w:val="22"/>
        </w:rPr>
      </w:pPr>
    </w:p>
    <w:p w:rsidR="001A7530" w:rsidRPr="001A7530" w:rsidRDefault="001A7530" w:rsidP="00055FB0">
      <w:pPr>
        <w:ind w:left="360" w:hanging="360"/>
        <w:rPr>
          <w:rFonts w:asciiTheme="minorHAnsi" w:hAnsiTheme="minorHAnsi"/>
          <w:b/>
          <w:szCs w:val="22"/>
        </w:rPr>
      </w:pPr>
      <w:r>
        <w:rPr>
          <w:rFonts w:asciiTheme="minorHAnsi" w:hAnsiTheme="minorHAnsi"/>
          <w:szCs w:val="22"/>
        </w:rPr>
        <w:t>**</w:t>
      </w:r>
      <w:r w:rsidRPr="001A7530">
        <w:rPr>
          <w:rFonts w:asciiTheme="minorHAnsi" w:hAnsiTheme="minorHAnsi"/>
          <w:b/>
          <w:szCs w:val="22"/>
        </w:rPr>
        <w:t>The Domestic Violence question on the Step 1 PAPER VERSION is the correct question to ask.  If entering assessment data directly into HMIS please hover over the DV in HMIS to see the paper version and accurate wording.</w:t>
      </w:r>
    </w:p>
    <w:p w:rsidR="001A7530" w:rsidRPr="0098196B" w:rsidRDefault="001A7530" w:rsidP="00055FB0">
      <w:pPr>
        <w:ind w:left="360" w:hanging="360"/>
        <w:rPr>
          <w:rFonts w:asciiTheme="minorHAnsi" w:hAnsiTheme="minorHAnsi"/>
          <w:szCs w:val="22"/>
        </w:rPr>
      </w:pPr>
    </w:p>
    <w:tbl>
      <w:tblPr>
        <w:tblStyle w:val="TableGrid"/>
        <w:tblW w:w="0" w:type="auto"/>
        <w:tblInd w:w="18" w:type="dxa"/>
        <w:tblLook w:val="04A0" w:firstRow="1" w:lastRow="0" w:firstColumn="1" w:lastColumn="0" w:noHBand="0" w:noVBand="1"/>
      </w:tblPr>
      <w:tblGrid>
        <w:gridCol w:w="3221"/>
        <w:gridCol w:w="2038"/>
        <w:gridCol w:w="2196"/>
        <w:gridCol w:w="3317"/>
      </w:tblGrid>
      <w:tr w:rsidR="008F34BA" w:rsidRPr="0098196B" w:rsidTr="00805982">
        <w:tc>
          <w:tcPr>
            <w:tcW w:w="10998" w:type="dxa"/>
            <w:gridSpan w:val="4"/>
            <w:shd w:val="clear" w:color="auto" w:fill="D9D9D9" w:themeFill="background1" w:themeFillShade="D9"/>
          </w:tcPr>
          <w:p w:rsidR="008F34BA" w:rsidRPr="0098196B" w:rsidRDefault="008F34BA" w:rsidP="007F1545">
            <w:pPr>
              <w:rPr>
                <w:rFonts w:asciiTheme="minorHAnsi" w:hAnsiTheme="minorHAnsi"/>
                <w:b/>
                <w:szCs w:val="22"/>
              </w:rPr>
            </w:pPr>
            <w:r w:rsidRPr="0098196B">
              <w:rPr>
                <w:rFonts w:asciiTheme="minorHAnsi" w:hAnsiTheme="minorHAnsi"/>
                <w:b/>
                <w:szCs w:val="22"/>
              </w:rPr>
              <w:t>Domestic Violence Resources:</w:t>
            </w:r>
          </w:p>
        </w:tc>
      </w:tr>
      <w:tr w:rsidR="000077AA" w:rsidRPr="0098196B" w:rsidTr="007F1545">
        <w:tc>
          <w:tcPr>
            <w:tcW w:w="10998" w:type="dxa"/>
            <w:gridSpan w:val="4"/>
          </w:tcPr>
          <w:p w:rsidR="000077AA" w:rsidRPr="0098196B" w:rsidRDefault="000077AA" w:rsidP="0098196B">
            <w:pPr>
              <w:rPr>
                <w:rFonts w:asciiTheme="minorHAnsi" w:hAnsiTheme="minorHAnsi"/>
                <w:szCs w:val="22"/>
              </w:rPr>
            </w:pPr>
            <w:r w:rsidRPr="0098196B">
              <w:rPr>
                <w:rFonts w:asciiTheme="minorHAnsi" w:hAnsiTheme="minorHAnsi"/>
                <w:szCs w:val="22"/>
              </w:rPr>
              <w:t>If household states yes to the Domestic Violence question, ask them to explain.  If the assessor determines that the client is a current victim of Domestic Violence or Sexual Assault, refer to the resources below.  The household can then chose to continue with the screening or seek shelter options and meet with the assessor at a later date to complete the screening.</w:t>
            </w:r>
            <w:r w:rsidR="00F3144E" w:rsidRPr="0098196B">
              <w:rPr>
                <w:rFonts w:asciiTheme="minorHAnsi" w:hAnsiTheme="minorHAnsi"/>
                <w:szCs w:val="22"/>
              </w:rPr>
              <w:t xml:space="preserve"> The date of the</w:t>
            </w:r>
            <w:r w:rsidR="0098196B">
              <w:rPr>
                <w:rFonts w:asciiTheme="minorHAnsi" w:hAnsiTheme="minorHAnsi"/>
                <w:szCs w:val="22"/>
              </w:rPr>
              <w:t xml:space="preserve"> Step 1</w:t>
            </w:r>
            <w:r w:rsidR="00F3144E" w:rsidRPr="0098196B">
              <w:rPr>
                <w:rFonts w:asciiTheme="minorHAnsi" w:hAnsiTheme="minorHAnsi"/>
                <w:szCs w:val="22"/>
              </w:rPr>
              <w:t xml:space="preserve"> screening is the date used for their place on the Priority List</w:t>
            </w:r>
            <w:r w:rsidR="00D448C3" w:rsidRPr="0098196B">
              <w:rPr>
                <w:rFonts w:asciiTheme="minorHAnsi" w:hAnsiTheme="minorHAnsi"/>
                <w:szCs w:val="22"/>
              </w:rPr>
              <w:t>.</w:t>
            </w:r>
            <w:r w:rsidR="00F3144E" w:rsidRPr="0098196B">
              <w:rPr>
                <w:rFonts w:asciiTheme="minorHAnsi" w:hAnsiTheme="minorHAnsi"/>
                <w:szCs w:val="22"/>
              </w:rPr>
              <w:t xml:space="preserve">  </w:t>
            </w:r>
          </w:p>
        </w:tc>
      </w:tr>
      <w:tr w:rsidR="00650F40" w:rsidRPr="0098196B" w:rsidTr="00650F40">
        <w:tc>
          <w:tcPr>
            <w:tcW w:w="3240" w:type="dxa"/>
          </w:tcPr>
          <w:p w:rsidR="008F34BA" w:rsidRPr="0098196B" w:rsidRDefault="008F34BA" w:rsidP="007F1545">
            <w:pPr>
              <w:rPr>
                <w:rFonts w:asciiTheme="minorHAnsi" w:hAnsiTheme="minorHAnsi"/>
                <w:szCs w:val="22"/>
              </w:rPr>
            </w:pPr>
            <w:r w:rsidRPr="0098196B">
              <w:rPr>
                <w:rFonts w:asciiTheme="minorHAnsi" w:hAnsiTheme="minorHAnsi"/>
                <w:szCs w:val="22"/>
              </w:rPr>
              <w:t>All Counties</w:t>
            </w:r>
          </w:p>
        </w:tc>
        <w:tc>
          <w:tcPr>
            <w:tcW w:w="2070" w:type="dxa"/>
          </w:tcPr>
          <w:p w:rsidR="008F34BA" w:rsidRPr="0098196B" w:rsidRDefault="008F34BA" w:rsidP="007F1545">
            <w:pPr>
              <w:rPr>
                <w:rFonts w:asciiTheme="minorHAnsi" w:hAnsiTheme="minorHAnsi"/>
                <w:szCs w:val="22"/>
              </w:rPr>
            </w:pPr>
            <w:r w:rsidRPr="0098196B">
              <w:rPr>
                <w:rFonts w:asciiTheme="minorHAnsi" w:hAnsiTheme="minorHAnsi"/>
                <w:szCs w:val="22"/>
              </w:rPr>
              <w:t>Day One</w:t>
            </w:r>
          </w:p>
        </w:tc>
        <w:tc>
          <w:tcPr>
            <w:tcW w:w="2250" w:type="dxa"/>
          </w:tcPr>
          <w:p w:rsidR="008F34BA" w:rsidRPr="0098196B" w:rsidRDefault="00381EB9" w:rsidP="007F1545">
            <w:pPr>
              <w:rPr>
                <w:rFonts w:asciiTheme="minorHAnsi" w:hAnsiTheme="minorHAnsi"/>
                <w:szCs w:val="22"/>
              </w:rPr>
            </w:pPr>
            <w:r>
              <w:rPr>
                <w:rFonts w:asciiTheme="minorHAnsi" w:hAnsiTheme="minorHAnsi"/>
                <w:szCs w:val="22"/>
              </w:rPr>
              <w:t>1-866-22</w:t>
            </w:r>
            <w:r w:rsidR="008F34BA" w:rsidRPr="0098196B">
              <w:rPr>
                <w:rFonts w:asciiTheme="minorHAnsi" w:hAnsiTheme="minorHAnsi"/>
                <w:szCs w:val="22"/>
              </w:rPr>
              <w:t>3-1111</w:t>
            </w:r>
          </w:p>
        </w:tc>
        <w:tc>
          <w:tcPr>
            <w:tcW w:w="3438" w:type="dxa"/>
          </w:tcPr>
          <w:p w:rsidR="008F34BA" w:rsidRPr="0098196B" w:rsidRDefault="008F34BA" w:rsidP="007F1545">
            <w:pPr>
              <w:rPr>
                <w:rFonts w:asciiTheme="minorHAnsi" w:hAnsiTheme="minorHAnsi"/>
                <w:szCs w:val="22"/>
              </w:rPr>
            </w:pPr>
            <w:r w:rsidRPr="0098196B">
              <w:rPr>
                <w:rFonts w:asciiTheme="minorHAnsi" w:hAnsiTheme="minorHAnsi"/>
                <w:szCs w:val="22"/>
              </w:rPr>
              <w:t>one number to screen and seek statewide DV shelter options</w:t>
            </w:r>
          </w:p>
        </w:tc>
      </w:tr>
      <w:tr w:rsidR="00650F40" w:rsidRPr="0098196B" w:rsidTr="00650F40">
        <w:tc>
          <w:tcPr>
            <w:tcW w:w="3240" w:type="dxa"/>
          </w:tcPr>
          <w:p w:rsidR="008F34BA" w:rsidRPr="0098196B" w:rsidRDefault="008F34BA" w:rsidP="007F1545">
            <w:pPr>
              <w:rPr>
                <w:rFonts w:asciiTheme="minorHAnsi" w:hAnsiTheme="minorHAnsi"/>
                <w:szCs w:val="22"/>
              </w:rPr>
            </w:pPr>
            <w:r w:rsidRPr="0098196B">
              <w:rPr>
                <w:rFonts w:asciiTheme="minorHAnsi" w:hAnsiTheme="minorHAnsi"/>
                <w:szCs w:val="22"/>
              </w:rPr>
              <w:t>Anoka</w:t>
            </w:r>
          </w:p>
        </w:tc>
        <w:tc>
          <w:tcPr>
            <w:tcW w:w="2070" w:type="dxa"/>
          </w:tcPr>
          <w:p w:rsidR="008F34BA" w:rsidRPr="0098196B" w:rsidRDefault="008F34BA" w:rsidP="007F1545">
            <w:pPr>
              <w:rPr>
                <w:rFonts w:asciiTheme="minorHAnsi" w:hAnsiTheme="minorHAnsi"/>
                <w:szCs w:val="22"/>
              </w:rPr>
            </w:pPr>
            <w:r w:rsidRPr="0098196B">
              <w:rPr>
                <w:rFonts w:asciiTheme="minorHAnsi" w:hAnsiTheme="minorHAnsi"/>
                <w:szCs w:val="22"/>
              </w:rPr>
              <w:t>Alexandra House</w:t>
            </w:r>
          </w:p>
        </w:tc>
        <w:tc>
          <w:tcPr>
            <w:tcW w:w="2250" w:type="dxa"/>
          </w:tcPr>
          <w:p w:rsidR="008F34BA" w:rsidRPr="0098196B" w:rsidRDefault="008F34BA" w:rsidP="007F1545">
            <w:pPr>
              <w:rPr>
                <w:rFonts w:asciiTheme="minorHAnsi" w:hAnsiTheme="minorHAnsi"/>
                <w:szCs w:val="22"/>
              </w:rPr>
            </w:pPr>
            <w:r w:rsidRPr="0098196B">
              <w:rPr>
                <w:rFonts w:asciiTheme="minorHAnsi" w:hAnsiTheme="minorHAnsi"/>
                <w:szCs w:val="22"/>
              </w:rPr>
              <w:t>763-780-2330</w:t>
            </w:r>
          </w:p>
        </w:tc>
        <w:tc>
          <w:tcPr>
            <w:tcW w:w="3438" w:type="dxa"/>
          </w:tcPr>
          <w:p w:rsidR="008F34BA" w:rsidRPr="0098196B" w:rsidRDefault="008F34BA" w:rsidP="007F1545">
            <w:pPr>
              <w:rPr>
                <w:rFonts w:asciiTheme="minorHAnsi" w:hAnsiTheme="minorHAnsi"/>
                <w:szCs w:val="22"/>
              </w:rPr>
            </w:pPr>
          </w:p>
        </w:tc>
      </w:tr>
      <w:tr w:rsidR="00650F40" w:rsidRPr="0098196B" w:rsidTr="00650F40">
        <w:tc>
          <w:tcPr>
            <w:tcW w:w="3240" w:type="dxa"/>
          </w:tcPr>
          <w:p w:rsidR="008F34BA" w:rsidRPr="0098196B" w:rsidRDefault="008F34BA" w:rsidP="007F1545">
            <w:pPr>
              <w:rPr>
                <w:rFonts w:asciiTheme="minorHAnsi" w:hAnsiTheme="minorHAnsi"/>
                <w:szCs w:val="22"/>
              </w:rPr>
            </w:pPr>
            <w:r w:rsidRPr="0098196B">
              <w:rPr>
                <w:rFonts w:asciiTheme="minorHAnsi" w:hAnsiTheme="minorHAnsi"/>
                <w:szCs w:val="22"/>
              </w:rPr>
              <w:t>Dakota</w:t>
            </w:r>
          </w:p>
        </w:tc>
        <w:tc>
          <w:tcPr>
            <w:tcW w:w="2070" w:type="dxa"/>
          </w:tcPr>
          <w:p w:rsidR="008F34BA" w:rsidRPr="0098196B" w:rsidRDefault="008F34BA" w:rsidP="007F1545">
            <w:pPr>
              <w:rPr>
                <w:rFonts w:asciiTheme="minorHAnsi" w:hAnsiTheme="minorHAnsi"/>
                <w:szCs w:val="22"/>
              </w:rPr>
            </w:pPr>
            <w:r w:rsidRPr="0098196B">
              <w:rPr>
                <w:rFonts w:asciiTheme="minorHAnsi" w:hAnsiTheme="minorHAnsi"/>
                <w:szCs w:val="22"/>
              </w:rPr>
              <w:t>Lewis house</w:t>
            </w:r>
          </w:p>
        </w:tc>
        <w:tc>
          <w:tcPr>
            <w:tcW w:w="2250" w:type="dxa"/>
          </w:tcPr>
          <w:p w:rsidR="008F34BA" w:rsidRPr="0098196B" w:rsidRDefault="008F34BA" w:rsidP="007F1545">
            <w:pPr>
              <w:rPr>
                <w:rFonts w:asciiTheme="minorHAnsi" w:hAnsiTheme="minorHAnsi"/>
                <w:szCs w:val="22"/>
              </w:rPr>
            </w:pPr>
            <w:r w:rsidRPr="0098196B">
              <w:rPr>
                <w:rFonts w:asciiTheme="minorHAnsi" w:hAnsiTheme="minorHAnsi"/>
                <w:szCs w:val="22"/>
              </w:rPr>
              <w:t>651-452-7288</w:t>
            </w:r>
            <w:r w:rsidRPr="0098196B">
              <w:rPr>
                <w:rFonts w:asciiTheme="minorHAnsi" w:hAnsiTheme="minorHAnsi" w:cs="Arial"/>
                <w:color w:val="747474"/>
                <w:szCs w:val="22"/>
              </w:rPr>
              <w:t> </w:t>
            </w:r>
          </w:p>
        </w:tc>
        <w:tc>
          <w:tcPr>
            <w:tcW w:w="3438" w:type="dxa"/>
          </w:tcPr>
          <w:p w:rsidR="008F34BA" w:rsidRPr="0098196B" w:rsidRDefault="008F34BA" w:rsidP="007F1545">
            <w:pPr>
              <w:rPr>
                <w:rFonts w:asciiTheme="minorHAnsi" w:hAnsiTheme="minorHAnsi"/>
                <w:szCs w:val="22"/>
              </w:rPr>
            </w:pPr>
          </w:p>
        </w:tc>
      </w:tr>
      <w:tr w:rsidR="00650F40" w:rsidRPr="0098196B" w:rsidTr="00650F40">
        <w:tc>
          <w:tcPr>
            <w:tcW w:w="3240" w:type="dxa"/>
          </w:tcPr>
          <w:p w:rsidR="008F34BA" w:rsidRPr="0098196B" w:rsidRDefault="00650F40" w:rsidP="00650F40">
            <w:pPr>
              <w:rPr>
                <w:rFonts w:asciiTheme="minorHAnsi" w:hAnsiTheme="minorHAnsi"/>
                <w:szCs w:val="22"/>
              </w:rPr>
            </w:pPr>
            <w:r>
              <w:rPr>
                <w:rFonts w:asciiTheme="minorHAnsi" w:hAnsiTheme="minorHAnsi"/>
                <w:szCs w:val="22"/>
              </w:rPr>
              <w:t>West Metro</w:t>
            </w:r>
            <w:r w:rsidR="008F34BA" w:rsidRPr="0098196B">
              <w:rPr>
                <w:rFonts w:asciiTheme="minorHAnsi" w:hAnsiTheme="minorHAnsi"/>
                <w:szCs w:val="22"/>
              </w:rPr>
              <w:t xml:space="preserve"> – </w:t>
            </w:r>
            <w:r>
              <w:rPr>
                <w:rFonts w:asciiTheme="minorHAnsi" w:hAnsiTheme="minorHAnsi"/>
                <w:szCs w:val="22"/>
              </w:rPr>
              <w:t xml:space="preserve">Scott/Carver </w:t>
            </w:r>
            <w:r w:rsidR="008F34BA" w:rsidRPr="0098196B">
              <w:rPr>
                <w:rFonts w:asciiTheme="minorHAnsi" w:hAnsiTheme="minorHAnsi"/>
                <w:szCs w:val="22"/>
              </w:rPr>
              <w:t>unaccompanied minor youth</w:t>
            </w:r>
          </w:p>
        </w:tc>
        <w:tc>
          <w:tcPr>
            <w:tcW w:w="2070" w:type="dxa"/>
          </w:tcPr>
          <w:p w:rsidR="008F34BA" w:rsidRPr="0098196B" w:rsidRDefault="008F34BA" w:rsidP="007F1545">
            <w:pPr>
              <w:rPr>
                <w:rFonts w:asciiTheme="minorHAnsi" w:hAnsiTheme="minorHAnsi"/>
                <w:szCs w:val="22"/>
              </w:rPr>
            </w:pPr>
            <w:r w:rsidRPr="0098196B">
              <w:rPr>
                <w:rFonts w:asciiTheme="minorHAnsi" w:hAnsiTheme="minorHAnsi"/>
                <w:szCs w:val="22"/>
              </w:rPr>
              <w:t xml:space="preserve">Passageways Emergency Shelter  </w:t>
            </w:r>
          </w:p>
        </w:tc>
        <w:tc>
          <w:tcPr>
            <w:tcW w:w="2250" w:type="dxa"/>
          </w:tcPr>
          <w:p w:rsidR="008F34BA" w:rsidRPr="0098196B" w:rsidRDefault="00650F40" w:rsidP="00650F40">
            <w:pPr>
              <w:rPr>
                <w:rFonts w:asciiTheme="minorHAnsi" w:hAnsiTheme="minorHAnsi"/>
                <w:szCs w:val="22"/>
              </w:rPr>
            </w:pPr>
            <w:r>
              <w:rPr>
                <w:rFonts w:asciiTheme="minorHAnsi" w:hAnsiTheme="minorHAnsi"/>
                <w:szCs w:val="22"/>
              </w:rPr>
              <w:t>612-232-5428 (R</w:t>
            </w:r>
            <w:r w:rsidR="008F34BA" w:rsidRPr="0098196B">
              <w:rPr>
                <w:rFonts w:asciiTheme="minorHAnsi" w:hAnsiTheme="minorHAnsi"/>
                <w:szCs w:val="22"/>
              </w:rPr>
              <w:t xml:space="preserve">egional </w:t>
            </w:r>
            <w:r>
              <w:rPr>
                <w:rFonts w:asciiTheme="minorHAnsi" w:hAnsiTheme="minorHAnsi"/>
                <w:szCs w:val="22"/>
              </w:rPr>
              <w:t>N</w:t>
            </w:r>
            <w:r w:rsidR="008F34BA" w:rsidRPr="0098196B">
              <w:rPr>
                <w:rFonts w:asciiTheme="minorHAnsi" w:hAnsiTheme="minorHAnsi"/>
                <w:szCs w:val="22"/>
              </w:rPr>
              <w:t>avigator)</w:t>
            </w:r>
          </w:p>
        </w:tc>
        <w:tc>
          <w:tcPr>
            <w:tcW w:w="3438" w:type="dxa"/>
          </w:tcPr>
          <w:p w:rsidR="008F34BA" w:rsidRPr="0098196B" w:rsidRDefault="00650F40" w:rsidP="00650F40">
            <w:pPr>
              <w:rPr>
                <w:rFonts w:asciiTheme="minorHAnsi" w:hAnsiTheme="minorHAnsi"/>
                <w:szCs w:val="22"/>
              </w:rPr>
            </w:pPr>
            <w:r>
              <w:rPr>
                <w:rFonts w:asciiTheme="minorHAnsi" w:hAnsiTheme="minorHAnsi"/>
                <w:szCs w:val="22"/>
              </w:rPr>
              <w:t>24 and younger-</w:t>
            </w:r>
            <w:r w:rsidR="008F34BA" w:rsidRPr="0098196B">
              <w:rPr>
                <w:rFonts w:asciiTheme="minorHAnsi" w:hAnsiTheme="minorHAnsi"/>
                <w:szCs w:val="22"/>
              </w:rPr>
              <w:t xml:space="preserve"> sexually exploited youth</w:t>
            </w:r>
          </w:p>
        </w:tc>
      </w:tr>
      <w:tr w:rsidR="00650F40" w:rsidRPr="0098196B" w:rsidTr="00650F40">
        <w:tc>
          <w:tcPr>
            <w:tcW w:w="3240" w:type="dxa"/>
          </w:tcPr>
          <w:p w:rsidR="00650F40" w:rsidRDefault="00650F40" w:rsidP="007F1545">
            <w:pPr>
              <w:rPr>
                <w:rFonts w:asciiTheme="minorHAnsi" w:hAnsiTheme="minorHAnsi"/>
                <w:szCs w:val="22"/>
              </w:rPr>
            </w:pPr>
            <w:r>
              <w:rPr>
                <w:rFonts w:asciiTheme="minorHAnsi" w:hAnsiTheme="minorHAnsi"/>
                <w:szCs w:val="22"/>
              </w:rPr>
              <w:t>East Metro – Anoka/Washington/Dakota</w:t>
            </w:r>
          </w:p>
          <w:p w:rsidR="00650F40" w:rsidRPr="0098196B" w:rsidRDefault="00650F40" w:rsidP="007F1545">
            <w:pPr>
              <w:rPr>
                <w:rFonts w:asciiTheme="minorHAnsi" w:hAnsiTheme="minorHAnsi"/>
                <w:szCs w:val="22"/>
              </w:rPr>
            </w:pPr>
            <w:r>
              <w:rPr>
                <w:rFonts w:asciiTheme="minorHAnsi" w:hAnsiTheme="minorHAnsi"/>
                <w:szCs w:val="22"/>
              </w:rPr>
              <w:t>Unaccompanied minor Youth</w:t>
            </w:r>
          </w:p>
        </w:tc>
        <w:tc>
          <w:tcPr>
            <w:tcW w:w="2070" w:type="dxa"/>
          </w:tcPr>
          <w:p w:rsidR="00650F40" w:rsidRDefault="00650F40" w:rsidP="00650F40">
            <w:pPr>
              <w:pStyle w:val="Default"/>
            </w:pPr>
            <w:r>
              <w:t>Tubman</w:t>
            </w:r>
          </w:p>
          <w:p w:rsidR="00650F40" w:rsidRPr="0098196B" w:rsidRDefault="00650F40" w:rsidP="00650F40">
            <w:pPr>
              <w:pStyle w:val="Pa1"/>
              <w:rPr>
                <w:rFonts w:asciiTheme="minorHAnsi" w:hAnsiTheme="minorHAnsi"/>
                <w:szCs w:val="22"/>
              </w:rPr>
            </w:pPr>
            <w:r>
              <w:t xml:space="preserve"> </w:t>
            </w:r>
          </w:p>
          <w:p w:rsidR="00650F40" w:rsidRPr="0098196B" w:rsidRDefault="00650F40" w:rsidP="00650F40">
            <w:pPr>
              <w:rPr>
                <w:rFonts w:asciiTheme="minorHAnsi" w:hAnsiTheme="minorHAnsi"/>
                <w:szCs w:val="22"/>
              </w:rPr>
            </w:pPr>
          </w:p>
        </w:tc>
        <w:tc>
          <w:tcPr>
            <w:tcW w:w="2250" w:type="dxa"/>
          </w:tcPr>
          <w:p w:rsidR="00650F40" w:rsidRDefault="00650F40" w:rsidP="007F1545">
            <w:pPr>
              <w:rPr>
                <w:rFonts w:asciiTheme="minorHAnsi" w:hAnsiTheme="minorHAnsi"/>
                <w:szCs w:val="22"/>
              </w:rPr>
            </w:pPr>
            <w:r>
              <w:rPr>
                <w:rFonts w:asciiTheme="minorHAnsi" w:hAnsiTheme="minorHAnsi"/>
                <w:szCs w:val="22"/>
              </w:rPr>
              <w:t>651-770-0777</w:t>
            </w:r>
          </w:p>
          <w:p w:rsidR="00650F40" w:rsidRPr="0098196B" w:rsidRDefault="00650F40" w:rsidP="00650F40">
            <w:pPr>
              <w:rPr>
                <w:rFonts w:asciiTheme="minorHAnsi" w:hAnsiTheme="minorHAnsi"/>
                <w:szCs w:val="22"/>
              </w:rPr>
            </w:pPr>
            <w:r>
              <w:rPr>
                <w:rFonts w:asciiTheme="minorHAnsi" w:hAnsiTheme="minorHAnsi"/>
                <w:szCs w:val="22"/>
              </w:rPr>
              <w:t>(Regional Navigator)</w:t>
            </w:r>
          </w:p>
        </w:tc>
        <w:tc>
          <w:tcPr>
            <w:tcW w:w="3438" w:type="dxa"/>
          </w:tcPr>
          <w:p w:rsidR="00650F40" w:rsidRPr="0098196B" w:rsidRDefault="00650F40" w:rsidP="007F1545">
            <w:pPr>
              <w:rPr>
                <w:rFonts w:asciiTheme="minorHAnsi" w:hAnsiTheme="minorHAnsi"/>
                <w:szCs w:val="22"/>
              </w:rPr>
            </w:pPr>
            <w:r>
              <w:rPr>
                <w:rFonts w:asciiTheme="minorHAnsi" w:hAnsiTheme="minorHAnsi"/>
                <w:szCs w:val="22"/>
              </w:rPr>
              <w:t>24 and younger-</w:t>
            </w:r>
            <w:r w:rsidRPr="0098196B">
              <w:rPr>
                <w:rFonts w:asciiTheme="minorHAnsi" w:hAnsiTheme="minorHAnsi"/>
                <w:szCs w:val="22"/>
              </w:rPr>
              <w:t xml:space="preserve"> sexually exploited youth</w:t>
            </w:r>
          </w:p>
        </w:tc>
      </w:tr>
    </w:tbl>
    <w:p w:rsidR="008F34BA" w:rsidRDefault="008F34BA">
      <w:pPr>
        <w:rPr>
          <w:rFonts w:asciiTheme="minorHAnsi" w:hAnsiTheme="minorHAnsi"/>
          <w:szCs w:val="22"/>
        </w:rPr>
      </w:pPr>
    </w:p>
    <w:p w:rsidR="001A7530" w:rsidRDefault="001A7530">
      <w:pPr>
        <w:rPr>
          <w:rFonts w:asciiTheme="minorHAnsi" w:hAnsiTheme="minorHAnsi"/>
          <w:szCs w:val="22"/>
        </w:rPr>
      </w:pPr>
    </w:p>
    <w:p w:rsidR="00447CFB" w:rsidRPr="001A7530" w:rsidRDefault="001A7530">
      <w:pPr>
        <w:rPr>
          <w:rFonts w:asciiTheme="minorHAnsi" w:hAnsiTheme="minorHAnsi"/>
          <w:b/>
          <w:szCs w:val="22"/>
        </w:rPr>
      </w:pPr>
      <w:r w:rsidRPr="001A7530">
        <w:rPr>
          <w:rFonts w:asciiTheme="minorHAnsi" w:hAnsiTheme="minorHAnsi"/>
          <w:b/>
          <w:szCs w:val="22"/>
        </w:rPr>
        <w:t>**Paper assessment asks for last 7 days, HMIS asks for</w:t>
      </w:r>
      <w:r w:rsidR="00447CFB">
        <w:rPr>
          <w:rFonts w:asciiTheme="minorHAnsi" w:hAnsiTheme="minorHAnsi"/>
          <w:b/>
          <w:szCs w:val="22"/>
        </w:rPr>
        <w:t xml:space="preserve"> situation</w:t>
      </w:r>
      <w:r w:rsidRPr="001A7530">
        <w:rPr>
          <w:rFonts w:asciiTheme="minorHAnsi" w:hAnsiTheme="minorHAnsi"/>
          <w:b/>
          <w:szCs w:val="22"/>
        </w:rPr>
        <w:t xml:space="preserve"> the night prior to assessment.  When completing</w:t>
      </w:r>
      <w:r w:rsidR="00447CFB">
        <w:rPr>
          <w:rFonts w:asciiTheme="minorHAnsi" w:hAnsiTheme="minorHAnsi"/>
          <w:b/>
          <w:szCs w:val="22"/>
        </w:rPr>
        <w:t xml:space="preserve"> the assessment in HMIS, ask “Where have you been the</w:t>
      </w:r>
      <w:r w:rsidRPr="001A7530">
        <w:rPr>
          <w:rFonts w:asciiTheme="minorHAnsi" w:hAnsiTheme="minorHAnsi"/>
          <w:b/>
          <w:szCs w:val="22"/>
        </w:rPr>
        <w:t xml:space="preserve"> last 7 days</w:t>
      </w:r>
      <w:r w:rsidR="00447CFB">
        <w:rPr>
          <w:rFonts w:asciiTheme="minorHAnsi" w:hAnsiTheme="minorHAnsi"/>
          <w:b/>
          <w:szCs w:val="22"/>
        </w:rPr>
        <w:t>?”</w:t>
      </w:r>
      <w:r w:rsidRPr="001A7530">
        <w:rPr>
          <w:rFonts w:asciiTheme="minorHAnsi" w:hAnsiTheme="minorHAnsi"/>
          <w:b/>
          <w:szCs w:val="22"/>
        </w:rPr>
        <w:t xml:space="preserve"> and enter MOST ACUTE situation into HMIS.</w:t>
      </w:r>
    </w:p>
    <w:tbl>
      <w:tblPr>
        <w:tblStyle w:val="TableGrid"/>
        <w:tblW w:w="0" w:type="auto"/>
        <w:tblLook w:val="04A0" w:firstRow="1" w:lastRow="0" w:firstColumn="1" w:lastColumn="0" w:noHBand="0" w:noVBand="1"/>
      </w:tblPr>
      <w:tblGrid>
        <w:gridCol w:w="10790"/>
      </w:tblGrid>
      <w:tr w:rsidR="005B0DEC" w:rsidRPr="0098196B" w:rsidTr="00805982">
        <w:tc>
          <w:tcPr>
            <w:tcW w:w="11016" w:type="dxa"/>
            <w:shd w:val="clear" w:color="auto" w:fill="D9D9D9" w:themeFill="background1" w:themeFillShade="D9"/>
          </w:tcPr>
          <w:p w:rsidR="005B0DEC" w:rsidRPr="0098196B" w:rsidRDefault="005B0DEC" w:rsidP="008F34BA">
            <w:pPr>
              <w:rPr>
                <w:rFonts w:asciiTheme="minorHAnsi" w:hAnsiTheme="minorHAnsi"/>
                <w:b/>
                <w:szCs w:val="22"/>
              </w:rPr>
            </w:pPr>
            <w:r w:rsidRPr="0098196B">
              <w:rPr>
                <w:rFonts w:asciiTheme="minorHAnsi" w:hAnsiTheme="minorHAnsi"/>
                <w:b/>
                <w:szCs w:val="22"/>
              </w:rPr>
              <w:t>HOMELESS DEFINITIONS:</w:t>
            </w:r>
          </w:p>
        </w:tc>
      </w:tr>
      <w:tr w:rsidR="008F34BA" w:rsidRPr="0098196B" w:rsidTr="0098196B">
        <w:trPr>
          <w:trHeight w:val="710"/>
        </w:trPr>
        <w:tc>
          <w:tcPr>
            <w:tcW w:w="11016" w:type="dxa"/>
            <w:tcBorders>
              <w:bottom w:val="single" w:sz="4" w:space="0" w:color="auto"/>
            </w:tcBorders>
          </w:tcPr>
          <w:p w:rsidR="00AD2374" w:rsidRPr="003D11DC" w:rsidRDefault="008F34BA" w:rsidP="00AD2374">
            <w:pPr>
              <w:rPr>
                <w:rFonts w:asciiTheme="minorHAnsi" w:hAnsiTheme="minorHAnsi"/>
                <w:i/>
                <w:szCs w:val="22"/>
              </w:rPr>
            </w:pPr>
            <w:r w:rsidRPr="003D11DC">
              <w:rPr>
                <w:rFonts w:asciiTheme="minorHAnsi" w:hAnsiTheme="minorHAnsi"/>
                <w:i/>
                <w:szCs w:val="22"/>
                <w:u w:val="single"/>
              </w:rPr>
              <w:t>HUD Homeless Definition</w:t>
            </w:r>
            <w:r w:rsidRPr="003D11DC">
              <w:rPr>
                <w:rFonts w:asciiTheme="minorHAnsi" w:hAnsiTheme="minorHAnsi"/>
                <w:i/>
                <w:szCs w:val="22"/>
              </w:rPr>
              <w:t>: - All</w:t>
            </w:r>
            <w:r w:rsidR="003D11DC" w:rsidRPr="003D11DC">
              <w:rPr>
                <w:rFonts w:asciiTheme="minorHAnsi" w:hAnsiTheme="minorHAnsi"/>
                <w:i/>
                <w:szCs w:val="22"/>
              </w:rPr>
              <w:t xml:space="preserve"> of the following</w:t>
            </w:r>
            <w:r w:rsidRPr="003D11DC">
              <w:rPr>
                <w:rFonts w:asciiTheme="minorHAnsi" w:hAnsiTheme="minorHAnsi"/>
                <w:i/>
                <w:szCs w:val="22"/>
              </w:rPr>
              <w:t xml:space="preserve"> </w:t>
            </w:r>
            <w:r w:rsidR="00C006A7" w:rsidRPr="003D11DC">
              <w:rPr>
                <w:rFonts w:asciiTheme="minorHAnsi" w:hAnsiTheme="minorHAnsi"/>
                <w:i/>
                <w:szCs w:val="22"/>
              </w:rPr>
              <w:t xml:space="preserve">locations </w:t>
            </w:r>
            <w:r w:rsidRPr="003D11DC">
              <w:rPr>
                <w:rFonts w:asciiTheme="minorHAnsi" w:hAnsiTheme="minorHAnsi"/>
                <w:i/>
                <w:szCs w:val="22"/>
              </w:rPr>
              <w:t xml:space="preserve">are types of HUD homelessness.  Anyone experiencing this type of homelessness in the last 7 days </w:t>
            </w:r>
            <w:r w:rsidRPr="003D11DC">
              <w:rPr>
                <w:rFonts w:asciiTheme="minorHAnsi" w:hAnsiTheme="minorHAnsi"/>
                <w:b/>
                <w:i/>
                <w:szCs w:val="22"/>
              </w:rPr>
              <w:t xml:space="preserve">will move on to a </w:t>
            </w:r>
            <w:r w:rsidR="00C006A7" w:rsidRPr="003D11DC">
              <w:rPr>
                <w:rFonts w:asciiTheme="minorHAnsi" w:hAnsiTheme="minorHAnsi"/>
                <w:b/>
                <w:i/>
                <w:szCs w:val="22"/>
              </w:rPr>
              <w:t>S</w:t>
            </w:r>
            <w:r w:rsidRPr="003D11DC">
              <w:rPr>
                <w:rFonts w:asciiTheme="minorHAnsi" w:hAnsiTheme="minorHAnsi"/>
                <w:b/>
                <w:i/>
                <w:szCs w:val="22"/>
              </w:rPr>
              <w:t xml:space="preserve">tep 2 </w:t>
            </w:r>
            <w:r w:rsidR="00C006A7" w:rsidRPr="003D11DC">
              <w:rPr>
                <w:rFonts w:asciiTheme="minorHAnsi" w:hAnsiTheme="minorHAnsi"/>
                <w:b/>
                <w:i/>
                <w:szCs w:val="22"/>
              </w:rPr>
              <w:t>A</w:t>
            </w:r>
            <w:r w:rsidR="005B0DEC" w:rsidRPr="003D11DC">
              <w:rPr>
                <w:rFonts w:asciiTheme="minorHAnsi" w:hAnsiTheme="minorHAnsi"/>
                <w:b/>
                <w:i/>
                <w:szCs w:val="22"/>
              </w:rPr>
              <w:t>ssessment</w:t>
            </w:r>
            <w:r w:rsidRPr="003D11DC">
              <w:rPr>
                <w:rFonts w:asciiTheme="minorHAnsi" w:hAnsiTheme="minorHAnsi"/>
                <w:i/>
                <w:szCs w:val="22"/>
              </w:rPr>
              <w:t>.</w:t>
            </w:r>
          </w:p>
          <w:p w:rsidR="003D11DC" w:rsidRPr="003D11DC" w:rsidRDefault="003D11DC" w:rsidP="006474C5">
            <w:pPr>
              <w:pStyle w:val="ListParagraph"/>
              <w:numPr>
                <w:ilvl w:val="0"/>
                <w:numId w:val="13"/>
              </w:numPr>
              <w:rPr>
                <w:rFonts w:asciiTheme="minorHAnsi" w:hAnsiTheme="minorHAnsi"/>
                <w:sz w:val="22"/>
                <w:szCs w:val="22"/>
              </w:rPr>
            </w:pPr>
            <w:r w:rsidRPr="003D11DC">
              <w:rPr>
                <w:rFonts w:asciiTheme="minorHAnsi" w:hAnsiTheme="minorHAnsi"/>
                <w:sz w:val="22"/>
                <w:szCs w:val="22"/>
              </w:rPr>
              <w:t>In a place not meant for human habitation (e.g. a vehicle, an abandoned building, bus/train/subway station, airport or anywhere outside)</w:t>
            </w:r>
          </w:p>
          <w:p w:rsidR="003D11DC" w:rsidRPr="003D11DC" w:rsidRDefault="003D11DC" w:rsidP="003D11DC">
            <w:pPr>
              <w:pStyle w:val="ListParagraph"/>
              <w:numPr>
                <w:ilvl w:val="0"/>
                <w:numId w:val="13"/>
              </w:numPr>
              <w:rPr>
                <w:rFonts w:asciiTheme="minorHAnsi" w:hAnsiTheme="minorHAnsi"/>
                <w:sz w:val="22"/>
                <w:szCs w:val="22"/>
              </w:rPr>
            </w:pPr>
            <w:r w:rsidRPr="003D11DC">
              <w:rPr>
                <w:rFonts w:asciiTheme="minorHAnsi" w:hAnsiTheme="minorHAnsi"/>
                <w:sz w:val="22"/>
                <w:szCs w:val="22"/>
              </w:rPr>
              <w:t>Fleeing or attempting to flee domestic violence, sexual assault, dating violence or stalking</w:t>
            </w:r>
          </w:p>
          <w:p w:rsidR="003D11DC" w:rsidRPr="003D11DC" w:rsidRDefault="003D11DC" w:rsidP="003D11DC">
            <w:pPr>
              <w:pStyle w:val="ListParagraph"/>
              <w:numPr>
                <w:ilvl w:val="0"/>
                <w:numId w:val="13"/>
              </w:numPr>
              <w:rPr>
                <w:rFonts w:asciiTheme="minorHAnsi" w:hAnsiTheme="minorHAnsi"/>
                <w:sz w:val="22"/>
                <w:szCs w:val="22"/>
              </w:rPr>
            </w:pPr>
            <w:r w:rsidRPr="003D11DC">
              <w:rPr>
                <w:rFonts w:asciiTheme="minorHAnsi" w:hAnsiTheme="minorHAnsi"/>
                <w:sz w:val="22"/>
                <w:szCs w:val="22"/>
              </w:rPr>
              <w:t>In a shelter, including hotel or motel paid for with emergency shelter voucher</w:t>
            </w:r>
          </w:p>
          <w:p w:rsidR="003D11DC" w:rsidRPr="003D11DC" w:rsidRDefault="003D11DC" w:rsidP="003D11DC">
            <w:pPr>
              <w:pStyle w:val="ListParagraph"/>
              <w:numPr>
                <w:ilvl w:val="0"/>
                <w:numId w:val="13"/>
              </w:numPr>
              <w:rPr>
                <w:rFonts w:asciiTheme="minorHAnsi" w:hAnsiTheme="minorHAnsi"/>
                <w:sz w:val="22"/>
                <w:szCs w:val="22"/>
              </w:rPr>
            </w:pPr>
            <w:r w:rsidRPr="003D11DC">
              <w:rPr>
                <w:rFonts w:asciiTheme="minorHAnsi" w:hAnsiTheme="minorHAnsi"/>
                <w:sz w:val="22"/>
                <w:szCs w:val="22"/>
              </w:rPr>
              <w:t>Jail / prison or juvenile detention facility and HUD homeless prior to entry</w:t>
            </w:r>
          </w:p>
          <w:p w:rsidR="003D11DC" w:rsidRPr="003D11DC" w:rsidRDefault="003D11DC" w:rsidP="003D11DC">
            <w:pPr>
              <w:pStyle w:val="ListParagraph"/>
              <w:numPr>
                <w:ilvl w:val="0"/>
                <w:numId w:val="13"/>
              </w:numPr>
              <w:rPr>
                <w:rFonts w:asciiTheme="minorHAnsi" w:hAnsiTheme="minorHAnsi"/>
                <w:sz w:val="22"/>
                <w:szCs w:val="22"/>
              </w:rPr>
            </w:pPr>
            <w:r w:rsidRPr="003D11DC">
              <w:rPr>
                <w:rFonts w:asciiTheme="minorHAnsi" w:hAnsiTheme="minorHAnsi"/>
                <w:sz w:val="22"/>
                <w:szCs w:val="22"/>
              </w:rPr>
              <w:t>Foster care or foster care group home and HUD homeless prior to entry</w:t>
            </w:r>
          </w:p>
          <w:p w:rsidR="003D11DC" w:rsidRPr="003D11DC" w:rsidRDefault="003D11DC" w:rsidP="003D11DC">
            <w:pPr>
              <w:pStyle w:val="ListParagraph"/>
              <w:numPr>
                <w:ilvl w:val="0"/>
                <w:numId w:val="13"/>
              </w:numPr>
              <w:rPr>
                <w:rFonts w:asciiTheme="minorHAnsi" w:hAnsiTheme="minorHAnsi"/>
                <w:sz w:val="22"/>
                <w:szCs w:val="22"/>
              </w:rPr>
            </w:pPr>
            <w:r w:rsidRPr="003D11DC">
              <w:rPr>
                <w:rFonts w:asciiTheme="minorHAnsi" w:hAnsiTheme="minorHAnsi"/>
                <w:sz w:val="22"/>
                <w:szCs w:val="22"/>
              </w:rPr>
              <w:t>Hospital or other residential non-psychiatric medical facility and HUD homeless prior to entry</w:t>
            </w:r>
          </w:p>
          <w:p w:rsidR="003D11DC" w:rsidRPr="003D11DC" w:rsidRDefault="003D11DC" w:rsidP="003D11DC">
            <w:pPr>
              <w:pStyle w:val="ListParagraph"/>
              <w:numPr>
                <w:ilvl w:val="0"/>
                <w:numId w:val="13"/>
              </w:numPr>
              <w:rPr>
                <w:rFonts w:asciiTheme="minorHAnsi" w:hAnsiTheme="minorHAnsi"/>
                <w:sz w:val="22"/>
                <w:szCs w:val="22"/>
              </w:rPr>
            </w:pPr>
            <w:r w:rsidRPr="003D11DC">
              <w:rPr>
                <w:rFonts w:asciiTheme="minorHAnsi" w:hAnsiTheme="minorHAnsi"/>
                <w:sz w:val="22"/>
                <w:szCs w:val="22"/>
              </w:rPr>
              <w:t>Psychiatric hospital or other psychiatric facility and HUD homeless prior to entry</w:t>
            </w:r>
          </w:p>
          <w:p w:rsidR="003D11DC" w:rsidRPr="003D11DC" w:rsidRDefault="003D11DC" w:rsidP="003D11DC">
            <w:pPr>
              <w:pStyle w:val="ListParagraph"/>
              <w:numPr>
                <w:ilvl w:val="0"/>
                <w:numId w:val="13"/>
              </w:numPr>
              <w:rPr>
                <w:rFonts w:asciiTheme="minorHAnsi" w:hAnsiTheme="minorHAnsi"/>
                <w:sz w:val="22"/>
                <w:szCs w:val="22"/>
              </w:rPr>
            </w:pPr>
            <w:r w:rsidRPr="003D11DC">
              <w:rPr>
                <w:rFonts w:asciiTheme="minorHAnsi" w:hAnsiTheme="minorHAnsi"/>
                <w:sz w:val="22"/>
                <w:szCs w:val="22"/>
              </w:rPr>
              <w:t>Substance abuse treatment facility or detox center and HUD homeless prior to entry</w:t>
            </w:r>
          </w:p>
          <w:p w:rsidR="005B0DEC" w:rsidRPr="0098196B" w:rsidRDefault="005B0DEC" w:rsidP="004B79E1">
            <w:pPr>
              <w:pStyle w:val="ListParagraph"/>
              <w:numPr>
                <w:ilvl w:val="0"/>
                <w:numId w:val="1"/>
              </w:numPr>
              <w:rPr>
                <w:rFonts w:asciiTheme="minorHAnsi" w:hAnsiTheme="minorHAnsi"/>
                <w:szCs w:val="22"/>
              </w:rPr>
            </w:pPr>
            <w:r w:rsidRPr="0098196B">
              <w:rPr>
                <w:rFonts w:asciiTheme="minorHAnsi" w:hAnsiTheme="minorHAnsi"/>
                <w:szCs w:val="22"/>
              </w:rPr>
              <w:t>A place not meant for human habitation includes:</w:t>
            </w:r>
          </w:p>
          <w:p w:rsidR="005B0DEC" w:rsidRPr="0098196B" w:rsidRDefault="005B0DEC" w:rsidP="004B79E1">
            <w:pPr>
              <w:pStyle w:val="ListParagraph"/>
              <w:numPr>
                <w:ilvl w:val="1"/>
                <w:numId w:val="1"/>
              </w:numPr>
              <w:rPr>
                <w:rFonts w:asciiTheme="minorHAnsi" w:hAnsiTheme="minorHAnsi"/>
                <w:szCs w:val="22"/>
              </w:rPr>
            </w:pPr>
            <w:r w:rsidRPr="0098196B">
              <w:rPr>
                <w:rFonts w:asciiTheme="minorHAnsi" w:hAnsiTheme="minorHAnsi"/>
                <w:szCs w:val="22"/>
              </w:rPr>
              <w:t>24 hour facilities</w:t>
            </w:r>
          </w:p>
          <w:p w:rsidR="008F34BA" w:rsidRPr="0098196B" w:rsidRDefault="005B0DEC" w:rsidP="004B79E1">
            <w:pPr>
              <w:pStyle w:val="ListParagraph"/>
              <w:numPr>
                <w:ilvl w:val="1"/>
                <w:numId w:val="1"/>
              </w:numPr>
              <w:rPr>
                <w:rFonts w:asciiTheme="minorHAnsi" w:hAnsiTheme="minorHAnsi"/>
                <w:szCs w:val="22"/>
              </w:rPr>
            </w:pPr>
            <w:r w:rsidRPr="0098196B">
              <w:rPr>
                <w:rFonts w:asciiTheme="minorHAnsi" w:hAnsiTheme="minorHAnsi"/>
                <w:szCs w:val="22"/>
              </w:rPr>
              <w:t>A home where the physical structure is unsafe or regularly without utilities.</w:t>
            </w:r>
          </w:p>
          <w:p w:rsidR="00AD2374" w:rsidRPr="0098196B" w:rsidRDefault="00AD2374" w:rsidP="004B79E1">
            <w:pPr>
              <w:pStyle w:val="ListParagraph"/>
              <w:numPr>
                <w:ilvl w:val="0"/>
                <w:numId w:val="1"/>
              </w:numPr>
              <w:rPr>
                <w:rFonts w:asciiTheme="minorHAnsi" w:hAnsiTheme="minorHAnsi"/>
                <w:szCs w:val="22"/>
              </w:rPr>
            </w:pPr>
            <w:r w:rsidRPr="0098196B">
              <w:rPr>
                <w:rFonts w:asciiTheme="minorHAnsi" w:hAnsiTheme="minorHAnsi"/>
                <w:szCs w:val="22"/>
              </w:rPr>
              <w:t>An Emergency Shelter Voucher is any hotel stay paid for by a county, agency, fait</w:t>
            </w:r>
            <w:r w:rsidR="004B79E1" w:rsidRPr="0098196B">
              <w:rPr>
                <w:rFonts w:asciiTheme="minorHAnsi" w:hAnsiTheme="minorHAnsi"/>
                <w:szCs w:val="22"/>
              </w:rPr>
              <w:t>h based organization, school or</w:t>
            </w:r>
            <w:r w:rsidRPr="0098196B">
              <w:rPr>
                <w:rFonts w:asciiTheme="minorHAnsi" w:hAnsiTheme="minorHAnsi"/>
                <w:szCs w:val="22"/>
              </w:rPr>
              <w:t xml:space="preserve"> foundation, family member or friend.</w:t>
            </w:r>
            <w:r w:rsidR="004B79E1" w:rsidRPr="0098196B">
              <w:rPr>
                <w:rFonts w:asciiTheme="minorHAnsi" w:hAnsiTheme="minorHAnsi"/>
                <w:szCs w:val="22"/>
              </w:rPr>
              <w:t xml:space="preserve"> (It is possible that someone whose hotel is paid by family/friends may not be considered homeless by HUD or MN definitions, but a complete housing history in step 2 will determine this.)</w:t>
            </w:r>
          </w:p>
        </w:tc>
      </w:tr>
      <w:tr w:rsidR="008F34BA" w:rsidRPr="0098196B" w:rsidTr="00B50AE0">
        <w:tc>
          <w:tcPr>
            <w:tcW w:w="11016" w:type="dxa"/>
          </w:tcPr>
          <w:p w:rsidR="008F34BA" w:rsidRDefault="005B0DEC">
            <w:pPr>
              <w:rPr>
                <w:rFonts w:asciiTheme="minorHAnsi" w:hAnsiTheme="minorHAnsi"/>
                <w:szCs w:val="22"/>
              </w:rPr>
            </w:pPr>
            <w:r w:rsidRPr="003D11DC">
              <w:rPr>
                <w:rFonts w:asciiTheme="minorHAnsi" w:hAnsiTheme="minorHAnsi"/>
                <w:i/>
                <w:szCs w:val="22"/>
              </w:rPr>
              <w:t>Long Term Homeless (LTH) for ages 25+</w:t>
            </w:r>
            <w:r w:rsidR="00C006A7" w:rsidRPr="003D11DC">
              <w:rPr>
                <w:rFonts w:asciiTheme="minorHAnsi" w:hAnsiTheme="minorHAnsi"/>
                <w:i/>
                <w:szCs w:val="22"/>
              </w:rPr>
              <w:t xml:space="preserve"> - All locations listed on the screening are types of MN Homelessness.  Anyone experiencing this type of homelessness in the last 7 days </w:t>
            </w:r>
            <w:r w:rsidR="00C006A7" w:rsidRPr="003D11DC">
              <w:rPr>
                <w:rFonts w:asciiTheme="minorHAnsi" w:hAnsiTheme="minorHAnsi"/>
                <w:b/>
                <w:i/>
                <w:szCs w:val="22"/>
                <w:u w:val="single"/>
              </w:rPr>
              <w:t>AND</w:t>
            </w:r>
            <w:r w:rsidR="00C006A7" w:rsidRPr="003D11DC">
              <w:rPr>
                <w:rFonts w:asciiTheme="minorHAnsi" w:hAnsiTheme="minorHAnsi"/>
                <w:i/>
                <w:szCs w:val="22"/>
              </w:rPr>
              <w:t xml:space="preserve"> has been homeless for at least one year or has been homeless 4 times in the past 3 years </w:t>
            </w:r>
            <w:r w:rsidR="00C006A7" w:rsidRPr="003D11DC">
              <w:rPr>
                <w:rFonts w:asciiTheme="minorHAnsi" w:hAnsiTheme="minorHAnsi"/>
                <w:b/>
                <w:i/>
                <w:szCs w:val="22"/>
              </w:rPr>
              <w:t>will move on to a Step 2 Assessment</w:t>
            </w:r>
            <w:r w:rsidR="00C006A7" w:rsidRPr="0098196B">
              <w:rPr>
                <w:rFonts w:asciiTheme="minorHAnsi" w:hAnsiTheme="minorHAnsi"/>
                <w:szCs w:val="22"/>
              </w:rPr>
              <w:t>.</w:t>
            </w:r>
          </w:p>
          <w:p w:rsidR="003D11DC" w:rsidRDefault="003D11DC" w:rsidP="003D11DC">
            <w:pPr>
              <w:pStyle w:val="ListParagraph"/>
              <w:numPr>
                <w:ilvl w:val="0"/>
                <w:numId w:val="14"/>
              </w:numPr>
              <w:spacing w:after="200" w:line="276" w:lineRule="auto"/>
              <w:rPr>
                <w:rFonts w:asciiTheme="minorHAnsi" w:eastAsia="Calibri" w:hAnsiTheme="minorHAnsi"/>
                <w:iCs/>
                <w:szCs w:val="22"/>
              </w:rPr>
            </w:pPr>
            <w:r w:rsidRPr="003D11DC">
              <w:rPr>
                <w:rFonts w:asciiTheme="minorHAnsi" w:eastAsia="Calibri" w:hAnsiTheme="minorHAnsi"/>
                <w:iCs/>
                <w:szCs w:val="22"/>
              </w:rPr>
              <w:t>Hotel or motel self-pay, need to be out in 5 days</w:t>
            </w:r>
          </w:p>
          <w:p w:rsidR="005B0DEC" w:rsidRPr="003D11DC" w:rsidRDefault="005B0DEC" w:rsidP="003D11DC">
            <w:pPr>
              <w:pStyle w:val="ListParagraph"/>
              <w:numPr>
                <w:ilvl w:val="1"/>
                <w:numId w:val="14"/>
              </w:numPr>
              <w:spacing w:after="200" w:line="276" w:lineRule="auto"/>
              <w:rPr>
                <w:rFonts w:asciiTheme="minorHAnsi" w:eastAsia="Calibri" w:hAnsiTheme="minorHAnsi"/>
                <w:iCs/>
                <w:sz w:val="22"/>
                <w:szCs w:val="22"/>
              </w:rPr>
            </w:pPr>
            <w:r w:rsidRPr="003D11DC">
              <w:rPr>
                <w:rFonts w:asciiTheme="minorHAnsi" w:hAnsiTheme="minorHAnsi"/>
                <w:sz w:val="22"/>
                <w:szCs w:val="22"/>
              </w:rPr>
              <w:t>If Hotel or motel paid without emergency shelter voucher is selected, ask the following:</w:t>
            </w:r>
          </w:p>
          <w:p w:rsidR="005B0DEC" w:rsidRPr="003D11DC" w:rsidRDefault="005B0DEC" w:rsidP="005B0DEC">
            <w:pPr>
              <w:pStyle w:val="ListParagraph"/>
              <w:numPr>
                <w:ilvl w:val="1"/>
                <w:numId w:val="9"/>
              </w:numPr>
              <w:rPr>
                <w:rFonts w:asciiTheme="minorHAnsi" w:hAnsiTheme="minorHAnsi"/>
                <w:sz w:val="22"/>
                <w:szCs w:val="22"/>
              </w:rPr>
            </w:pPr>
            <w:r w:rsidRPr="003D11DC">
              <w:rPr>
                <w:rFonts w:asciiTheme="minorHAnsi" w:hAnsiTheme="minorHAnsi"/>
                <w:sz w:val="22"/>
                <w:szCs w:val="22"/>
              </w:rPr>
              <w:t>Where were you before entering the hotel?  If the household was in their own residence and not homeless prior to entering the hotel, they are considered PREVENTION.</w:t>
            </w:r>
          </w:p>
          <w:p w:rsidR="003D11DC" w:rsidRPr="003D11DC" w:rsidRDefault="005B0DEC" w:rsidP="003D11DC">
            <w:pPr>
              <w:pStyle w:val="ListParagraph"/>
              <w:numPr>
                <w:ilvl w:val="1"/>
                <w:numId w:val="9"/>
              </w:numPr>
              <w:rPr>
                <w:rFonts w:asciiTheme="minorHAnsi" w:hAnsiTheme="minorHAnsi"/>
                <w:szCs w:val="22"/>
              </w:rPr>
            </w:pPr>
            <w:r w:rsidRPr="003D11DC">
              <w:rPr>
                <w:rFonts w:asciiTheme="minorHAnsi" w:hAnsiTheme="minorHAnsi"/>
                <w:sz w:val="22"/>
                <w:szCs w:val="22"/>
              </w:rPr>
              <w:t>If the household was HUD Homeless or doubled up when they entere</w:t>
            </w:r>
            <w:r w:rsidR="00C006A7" w:rsidRPr="003D11DC">
              <w:rPr>
                <w:rFonts w:asciiTheme="minorHAnsi" w:hAnsiTheme="minorHAnsi"/>
                <w:sz w:val="22"/>
                <w:szCs w:val="22"/>
              </w:rPr>
              <w:t>d, determine if they were LTH upon entering the hotel.  If they were, then they are considered LTH.  If they were not, they are considered PREVENTION.</w:t>
            </w:r>
          </w:p>
          <w:p w:rsidR="003D11DC" w:rsidRPr="003D11DC" w:rsidRDefault="003D11DC" w:rsidP="003D11DC">
            <w:pPr>
              <w:pStyle w:val="ListParagraph"/>
              <w:numPr>
                <w:ilvl w:val="0"/>
                <w:numId w:val="9"/>
              </w:numPr>
              <w:rPr>
                <w:rFonts w:asciiTheme="minorHAnsi" w:hAnsiTheme="minorHAnsi"/>
                <w:szCs w:val="22"/>
              </w:rPr>
            </w:pPr>
            <w:r w:rsidRPr="003D11DC">
              <w:rPr>
                <w:rFonts w:asciiTheme="minorHAnsi" w:hAnsiTheme="minorHAnsi"/>
                <w:szCs w:val="22"/>
              </w:rPr>
              <w:t>Staying or living in a friend’s room, apartment or house</w:t>
            </w:r>
          </w:p>
          <w:p w:rsidR="003D11DC" w:rsidRPr="003D11DC" w:rsidRDefault="003D11DC" w:rsidP="003D11DC">
            <w:pPr>
              <w:pStyle w:val="ListParagraph"/>
              <w:numPr>
                <w:ilvl w:val="0"/>
                <w:numId w:val="9"/>
              </w:numPr>
              <w:rPr>
                <w:rFonts w:asciiTheme="minorHAnsi" w:hAnsiTheme="minorHAnsi"/>
                <w:szCs w:val="22"/>
              </w:rPr>
            </w:pPr>
            <w:r w:rsidRPr="003D11DC">
              <w:rPr>
                <w:rFonts w:asciiTheme="minorHAnsi" w:hAnsiTheme="minorHAnsi"/>
                <w:szCs w:val="22"/>
              </w:rPr>
              <w:t>Staying with someone who is not a friend or family member</w:t>
            </w:r>
          </w:p>
        </w:tc>
      </w:tr>
      <w:tr w:rsidR="005B0DEC" w:rsidRPr="0098196B" w:rsidTr="00B50AE0">
        <w:tc>
          <w:tcPr>
            <w:tcW w:w="11016" w:type="dxa"/>
          </w:tcPr>
          <w:p w:rsidR="005B0DEC" w:rsidRPr="003D11DC" w:rsidRDefault="005B0DEC">
            <w:pPr>
              <w:rPr>
                <w:rFonts w:asciiTheme="minorHAnsi" w:hAnsiTheme="minorHAnsi"/>
                <w:i/>
                <w:szCs w:val="22"/>
              </w:rPr>
            </w:pPr>
            <w:r w:rsidRPr="003D11DC">
              <w:rPr>
                <w:rFonts w:asciiTheme="minorHAnsi" w:hAnsiTheme="minorHAnsi"/>
                <w:i/>
                <w:szCs w:val="22"/>
              </w:rPr>
              <w:t>Youth Homeless</w:t>
            </w:r>
          </w:p>
          <w:p w:rsidR="005B0DEC" w:rsidRPr="003D11DC" w:rsidRDefault="00C006A7" w:rsidP="003D11DC">
            <w:pPr>
              <w:rPr>
                <w:rFonts w:asciiTheme="minorHAnsi" w:hAnsiTheme="minorHAnsi"/>
                <w:i/>
                <w:szCs w:val="22"/>
              </w:rPr>
            </w:pPr>
            <w:r w:rsidRPr="003D11DC">
              <w:rPr>
                <w:rFonts w:asciiTheme="minorHAnsi" w:hAnsiTheme="minorHAnsi"/>
                <w:i/>
                <w:szCs w:val="22"/>
              </w:rPr>
              <w:t>A youth who is in any of the situations</w:t>
            </w:r>
            <w:r w:rsidR="003D11DC" w:rsidRPr="003D11DC">
              <w:rPr>
                <w:rFonts w:asciiTheme="minorHAnsi" w:hAnsiTheme="minorHAnsi"/>
                <w:i/>
                <w:szCs w:val="22"/>
              </w:rPr>
              <w:t xml:space="preserve"> below</w:t>
            </w:r>
            <w:r w:rsidRPr="003D11DC">
              <w:rPr>
                <w:rFonts w:asciiTheme="minorHAnsi" w:hAnsiTheme="minorHAnsi"/>
                <w:i/>
                <w:szCs w:val="22"/>
              </w:rPr>
              <w:t xml:space="preserve"> and cannot </w:t>
            </w:r>
            <w:r w:rsidRPr="003D11DC">
              <w:rPr>
                <w:rFonts w:asciiTheme="minorHAnsi" w:hAnsiTheme="minorHAnsi"/>
                <w:b/>
                <w:i/>
                <w:szCs w:val="22"/>
              </w:rPr>
              <w:t>safely or securely</w:t>
            </w:r>
            <w:r w:rsidRPr="003D11DC">
              <w:rPr>
                <w:rFonts w:asciiTheme="minorHAnsi" w:hAnsiTheme="minorHAnsi"/>
                <w:i/>
                <w:szCs w:val="22"/>
              </w:rPr>
              <w:t xml:space="preserve"> stay </w:t>
            </w:r>
            <w:r w:rsidR="00D95C38" w:rsidRPr="003D11DC">
              <w:rPr>
                <w:rFonts w:asciiTheme="minorHAnsi" w:hAnsiTheme="minorHAnsi"/>
                <w:i/>
                <w:szCs w:val="22"/>
              </w:rPr>
              <w:t>in one place</w:t>
            </w:r>
            <w:r w:rsidRPr="003D11DC">
              <w:rPr>
                <w:rFonts w:asciiTheme="minorHAnsi" w:hAnsiTheme="minorHAnsi"/>
                <w:i/>
                <w:szCs w:val="22"/>
              </w:rPr>
              <w:t xml:space="preserve"> for the next 30 days </w:t>
            </w:r>
            <w:r w:rsidRPr="003D11DC">
              <w:rPr>
                <w:rFonts w:asciiTheme="minorHAnsi" w:hAnsiTheme="minorHAnsi"/>
                <w:b/>
                <w:i/>
                <w:szCs w:val="22"/>
              </w:rPr>
              <w:t>is eligible for a Step 2 Assessment</w:t>
            </w:r>
            <w:r w:rsidRPr="003D11DC">
              <w:rPr>
                <w:rFonts w:asciiTheme="minorHAnsi" w:hAnsiTheme="minorHAnsi"/>
                <w:i/>
                <w:szCs w:val="22"/>
              </w:rPr>
              <w:t>.</w:t>
            </w:r>
          </w:p>
          <w:p w:rsidR="000077AA" w:rsidRPr="003D11DC" w:rsidRDefault="000077AA" w:rsidP="000077AA">
            <w:pPr>
              <w:pStyle w:val="ListParagraph"/>
              <w:numPr>
                <w:ilvl w:val="1"/>
                <w:numId w:val="9"/>
              </w:numPr>
              <w:rPr>
                <w:rFonts w:asciiTheme="minorHAnsi" w:hAnsiTheme="minorHAnsi"/>
                <w:i/>
                <w:szCs w:val="22"/>
              </w:rPr>
            </w:pPr>
            <w:r w:rsidRPr="003D11DC">
              <w:rPr>
                <w:rFonts w:asciiTheme="minorHAnsi" w:hAnsiTheme="minorHAnsi"/>
                <w:i/>
                <w:szCs w:val="22"/>
              </w:rPr>
              <w:t>Under Length of Stay, the word “living situation” means the place where they are staying at the moment and does not refer to couch hopping or being homeless in general.</w:t>
            </w:r>
          </w:p>
          <w:p w:rsidR="003D11DC" w:rsidRDefault="003D11DC" w:rsidP="003D11DC">
            <w:pPr>
              <w:pStyle w:val="ListParagraph"/>
              <w:numPr>
                <w:ilvl w:val="0"/>
                <w:numId w:val="9"/>
              </w:numPr>
              <w:rPr>
                <w:rFonts w:asciiTheme="minorHAnsi" w:hAnsiTheme="minorHAnsi"/>
                <w:szCs w:val="22"/>
              </w:rPr>
            </w:pPr>
            <w:r w:rsidRPr="003D11DC">
              <w:rPr>
                <w:rFonts w:asciiTheme="minorHAnsi" w:hAnsiTheme="minorHAnsi"/>
                <w:szCs w:val="22"/>
              </w:rPr>
              <w:t>Hotel or motel paid for without emergency shelter voucher</w:t>
            </w:r>
          </w:p>
          <w:p w:rsidR="003D11DC" w:rsidRDefault="003D11DC" w:rsidP="003D11DC">
            <w:pPr>
              <w:pStyle w:val="ListParagraph"/>
              <w:numPr>
                <w:ilvl w:val="0"/>
                <w:numId w:val="9"/>
              </w:numPr>
              <w:rPr>
                <w:rFonts w:asciiTheme="minorHAnsi" w:hAnsiTheme="minorHAnsi"/>
                <w:szCs w:val="22"/>
              </w:rPr>
            </w:pPr>
            <w:r w:rsidRPr="003D11DC">
              <w:rPr>
                <w:rFonts w:asciiTheme="minorHAnsi" w:hAnsiTheme="minorHAnsi"/>
                <w:szCs w:val="22"/>
              </w:rPr>
              <w:t>Staying or living in a family member’s room, apartment or house</w:t>
            </w:r>
          </w:p>
          <w:p w:rsidR="003D11DC" w:rsidRDefault="003D11DC" w:rsidP="003D11DC">
            <w:pPr>
              <w:pStyle w:val="ListParagraph"/>
              <w:numPr>
                <w:ilvl w:val="0"/>
                <w:numId w:val="9"/>
              </w:numPr>
              <w:rPr>
                <w:rFonts w:asciiTheme="minorHAnsi" w:hAnsiTheme="minorHAnsi"/>
                <w:szCs w:val="22"/>
              </w:rPr>
            </w:pPr>
            <w:r w:rsidRPr="003D11DC">
              <w:rPr>
                <w:rFonts w:asciiTheme="minorHAnsi" w:hAnsiTheme="minorHAnsi"/>
                <w:szCs w:val="22"/>
              </w:rPr>
              <w:t>Staying or living in a friend’s room, apartment or house</w:t>
            </w:r>
          </w:p>
          <w:p w:rsidR="003D11DC" w:rsidRDefault="003D11DC" w:rsidP="003D11DC">
            <w:pPr>
              <w:pStyle w:val="ListParagraph"/>
              <w:numPr>
                <w:ilvl w:val="0"/>
                <w:numId w:val="9"/>
              </w:numPr>
              <w:rPr>
                <w:rFonts w:asciiTheme="minorHAnsi" w:hAnsiTheme="minorHAnsi"/>
                <w:szCs w:val="22"/>
              </w:rPr>
            </w:pPr>
            <w:r w:rsidRPr="003D11DC">
              <w:rPr>
                <w:rFonts w:asciiTheme="minorHAnsi" w:hAnsiTheme="minorHAnsi"/>
                <w:szCs w:val="22"/>
              </w:rPr>
              <w:t>Staying with someone who is not a friend or family member.</w:t>
            </w:r>
          </w:p>
          <w:p w:rsidR="003D11DC" w:rsidRPr="003D11DC" w:rsidRDefault="003D11DC" w:rsidP="003D11DC">
            <w:pPr>
              <w:pStyle w:val="ListParagraph"/>
              <w:ind w:left="360"/>
              <w:rPr>
                <w:rFonts w:asciiTheme="minorHAnsi" w:hAnsiTheme="minorHAnsi"/>
                <w:szCs w:val="22"/>
              </w:rPr>
            </w:pPr>
          </w:p>
          <w:p w:rsidR="00D95C38" w:rsidRPr="003D11DC" w:rsidRDefault="00D95C38" w:rsidP="003D11DC">
            <w:pPr>
              <w:rPr>
                <w:rFonts w:asciiTheme="minorHAnsi" w:hAnsiTheme="minorHAnsi" w:cs="Calibri"/>
                <w:i/>
                <w:szCs w:val="22"/>
              </w:rPr>
            </w:pPr>
            <w:r w:rsidRPr="003D11DC">
              <w:rPr>
                <w:rFonts w:asciiTheme="minorHAnsi" w:hAnsiTheme="minorHAnsi"/>
                <w:i/>
                <w:szCs w:val="22"/>
              </w:rPr>
              <w:t xml:space="preserve">The Safe Harbor question is to help identify victims of sex trafficking and does not affect client eligibility. Regional navigator for Safe Harbor is at </w:t>
            </w:r>
            <w:r w:rsidRPr="003D11DC">
              <w:rPr>
                <w:rFonts w:asciiTheme="minorHAnsi" w:hAnsiTheme="minorHAnsi" w:cs="Calibri"/>
                <w:i/>
                <w:szCs w:val="22"/>
              </w:rPr>
              <w:t>612‐232‐5428.</w:t>
            </w:r>
            <w:r w:rsidR="00F3144E" w:rsidRPr="003D11DC">
              <w:rPr>
                <w:rFonts w:asciiTheme="minorHAnsi" w:hAnsiTheme="minorHAnsi" w:cs="Calibri"/>
                <w:i/>
                <w:szCs w:val="22"/>
              </w:rPr>
              <w:t xml:space="preserve"> Again, </w:t>
            </w:r>
            <w:r w:rsidR="00F3144E" w:rsidRPr="003D11DC">
              <w:rPr>
                <w:rFonts w:asciiTheme="minorHAnsi" w:hAnsiTheme="minorHAnsi"/>
                <w:i/>
                <w:szCs w:val="22"/>
              </w:rPr>
              <w:t>the household can then chose to continue with the screening or seek shelter options and meet with the assessor at a later date to complete the screening.</w:t>
            </w:r>
          </w:p>
        </w:tc>
      </w:tr>
    </w:tbl>
    <w:p w:rsidR="008F34BA" w:rsidRPr="0098196B" w:rsidRDefault="008F34BA">
      <w:pPr>
        <w:rPr>
          <w:rFonts w:asciiTheme="minorHAnsi" w:hAnsiTheme="minorHAnsi"/>
          <w:szCs w:val="22"/>
        </w:rPr>
      </w:pPr>
    </w:p>
    <w:tbl>
      <w:tblPr>
        <w:tblStyle w:val="TableGrid"/>
        <w:tblW w:w="0" w:type="auto"/>
        <w:tblLook w:val="04A0" w:firstRow="1" w:lastRow="0" w:firstColumn="1" w:lastColumn="0" w:noHBand="0" w:noVBand="1"/>
      </w:tblPr>
      <w:tblGrid>
        <w:gridCol w:w="10790"/>
      </w:tblGrid>
      <w:tr w:rsidR="00D95C38" w:rsidRPr="0098196B" w:rsidTr="00805982">
        <w:tc>
          <w:tcPr>
            <w:tcW w:w="11016" w:type="dxa"/>
            <w:shd w:val="clear" w:color="auto" w:fill="D9D9D9" w:themeFill="background1" w:themeFillShade="D9"/>
          </w:tcPr>
          <w:p w:rsidR="00D95C38" w:rsidRPr="0098196B" w:rsidRDefault="00D95C38" w:rsidP="00D95C38">
            <w:pPr>
              <w:rPr>
                <w:rFonts w:asciiTheme="minorHAnsi" w:hAnsiTheme="minorHAnsi" w:cs="Calibri"/>
                <w:b/>
                <w:szCs w:val="22"/>
              </w:rPr>
            </w:pPr>
            <w:r w:rsidRPr="0098196B">
              <w:rPr>
                <w:rFonts w:asciiTheme="minorHAnsi" w:hAnsiTheme="minorHAnsi" w:cs="Calibri"/>
                <w:b/>
                <w:szCs w:val="22"/>
              </w:rPr>
              <w:t>PREVENTION</w:t>
            </w:r>
          </w:p>
        </w:tc>
      </w:tr>
      <w:tr w:rsidR="00D95C38" w:rsidRPr="0098196B" w:rsidTr="00D95C38">
        <w:tc>
          <w:tcPr>
            <w:tcW w:w="11016" w:type="dxa"/>
          </w:tcPr>
          <w:p w:rsidR="003D11DC" w:rsidRDefault="00D95C38" w:rsidP="00D95C38">
            <w:pPr>
              <w:pStyle w:val="ListParagraph"/>
              <w:ind w:left="0"/>
              <w:rPr>
                <w:rFonts w:asciiTheme="minorHAnsi" w:hAnsiTheme="minorHAnsi" w:cs="Calibri"/>
                <w:szCs w:val="22"/>
              </w:rPr>
            </w:pPr>
            <w:r w:rsidRPr="0098196B">
              <w:rPr>
                <w:rFonts w:asciiTheme="minorHAnsi" w:hAnsiTheme="minorHAnsi" w:cs="Calibri"/>
                <w:szCs w:val="22"/>
              </w:rPr>
              <w:t xml:space="preserve">Prevention describes someone who is housed in their own apartment or home they own but who is at risk of having to leave that home.  </w:t>
            </w:r>
          </w:p>
          <w:p w:rsidR="003D11DC" w:rsidRPr="003D11DC" w:rsidRDefault="003D11DC" w:rsidP="003D11DC">
            <w:pPr>
              <w:pStyle w:val="ListParagraph"/>
              <w:numPr>
                <w:ilvl w:val="0"/>
                <w:numId w:val="9"/>
              </w:numPr>
              <w:rPr>
                <w:rFonts w:asciiTheme="minorHAnsi" w:hAnsiTheme="minorHAnsi" w:cs="Calibri"/>
                <w:i/>
                <w:szCs w:val="22"/>
              </w:rPr>
            </w:pPr>
            <w:r w:rsidRPr="003D11DC">
              <w:rPr>
                <w:rFonts w:asciiTheme="minorHAnsi" w:hAnsiTheme="minorHAnsi" w:cs="Calibri"/>
                <w:i/>
                <w:szCs w:val="22"/>
              </w:rPr>
              <w:t>In a home or apartment where client is on the lease and is at imminent risk of eviction</w:t>
            </w:r>
          </w:p>
          <w:p w:rsidR="003D11DC" w:rsidRPr="003D11DC" w:rsidRDefault="003D11DC" w:rsidP="003D11DC">
            <w:pPr>
              <w:pStyle w:val="ListParagraph"/>
              <w:numPr>
                <w:ilvl w:val="0"/>
                <w:numId w:val="9"/>
              </w:numPr>
              <w:rPr>
                <w:rFonts w:asciiTheme="minorHAnsi" w:hAnsiTheme="minorHAnsi" w:cs="Calibri"/>
                <w:i/>
                <w:szCs w:val="22"/>
              </w:rPr>
            </w:pPr>
            <w:r w:rsidRPr="003D11DC">
              <w:rPr>
                <w:rFonts w:asciiTheme="minorHAnsi" w:hAnsiTheme="minorHAnsi" w:cs="Calibri"/>
                <w:i/>
                <w:szCs w:val="22"/>
              </w:rPr>
              <w:t>In a home owned by client and is at imminent risk of eviction</w:t>
            </w:r>
          </w:p>
          <w:p w:rsidR="00D95C38" w:rsidRPr="0098196B" w:rsidRDefault="00D95C38" w:rsidP="00D95C38">
            <w:pPr>
              <w:pStyle w:val="ListParagraph"/>
              <w:ind w:left="0"/>
              <w:rPr>
                <w:rFonts w:asciiTheme="minorHAnsi" w:hAnsiTheme="minorHAnsi" w:cs="Calibri"/>
                <w:szCs w:val="22"/>
              </w:rPr>
            </w:pPr>
            <w:r w:rsidRPr="0098196B">
              <w:rPr>
                <w:rFonts w:asciiTheme="minorHAnsi" w:hAnsiTheme="minorHAnsi" w:cs="Calibri"/>
                <w:szCs w:val="22"/>
              </w:rPr>
              <w:t>I</w:t>
            </w:r>
            <w:r w:rsidR="00745677">
              <w:rPr>
                <w:rFonts w:asciiTheme="minorHAnsi" w:hAnsiTheme="minorHAnsi" w:cs="Calibri"/>
                <w:szCs w:val="22"/>
              </w:rPr>
              <w:t>f a box in Prevention is indicated</w:t>
            </w:r>
            <w:r w:rsidRPr="0098196B">
              <w:rPr>
                <w:rFonts w:asciiTheme="minorHAnsi" w:hAnsiTheme="minorHAnsi" w:cs="Calibri"/>
                <w:szCs w:val="22"/>
              </w:rPr>
              <w:t xml:space="preserve">, </w:t>
            </w:r>
            <w:r w:rsidRPr="00745677">
              <w:rPr>
                <w:rFonts w:asciiTheme="minorHAnsi" w:hAnsiTheme="minorHAnsi" w:cs="Calibri"/>
                <w:b/>
                <w:szCs w:val="22"/>
              </w:rPr>
              <w:t>do not refer to Step 2 Assessment</w:t>
            </w:r>
            <w:r w:rsidRPr="0098196B">
              <w:rPr>
                <w:rFonts w:asciiTheme="minorHAnsi" w:hAnsiTheme="minorHAnsi" w:cs="Calibri"/>
                <w:szCs w:val="22"/>
              </w:rPr>
              <w:t>.  Refer to a prevention resource in their community listed in the OUTCOME box.</w:t>
            </w:r>
          </w:p>
        </w:tc>
      </w:tr>
    </w:tbl>
    <w:p w:rsidR="00D95C38" w:rsidRPr="0098196B" w:rsidRDefault="00D95C38" w:rsidP="009C0C75">
      <w:pPr>
        <w:rPr>
          <w:rFonts w:asciiTheme="minorHAnsi" w:hAnsiTheme="minorHAnsi" w:cs="Calibri"/>
          <w:szCs w:val="22"/>
        </w:rPr>
      </w:pPr>
    </w:p>
    <w:tbl>
      <w:tblPr>
        <w:tblStyle w:val="TableGrid"/>
        <w:tblW w:w="0" w:type="auto"/>
        <w:tblLook w:val="04A0" w:firstRow="1" w:lastRow="0" w:firstColumn="1" w:lastColumn="0" w:noHBand="0" w:noVBand="1"/>
      </w:tblPr>
      <w:tblGrid>
        <w:gridCol w:w="10790"/>
      </w:tblGrid>
      <w:tr w:rsidR="00F61A0D" w:rsidRPr="0098196B" w:rsidTr="00805982">
        <w:tc>
          <w:tcPr>
            <w:tcW w:w="11016" w:type="dxa"/>
            <w:shd w:val="clear" w:color="auto" w:fill="D9D9D9" w:themeFill="background1" w:themeFillShade="D9"/>
          </w:tcPr>
          <w:p w:rsidR="00F61A0D" w:rsidRPr="0098196B" w:rsidRDefault="00F61A0D" w:rsidP="00F61A0D">
            <w:pPr>
              <w:rPr>
                <w:rFonts w:asciiTheme="minorHAnsi" w:hAnsiTheme="minorHAnsi" w:cs="Calibri"/>
                <w:b/>
                <w:szCs w:val="22"/>
              </w:rPr>
            </w:pPr>
            <w:r w:rsidRPr="0098196B">
              <w:rPr>
                <w:rFonts w:asciiTheme="minorHAnsi" w:hAnsiTheme="minorHAnsi" w:cs="Calibri"/>
                <w:b/>
                <w:szCs w:val="22"/>
              </w:rPr>
              <w:t xml:space="preserve">HOMELESS CATEGORY </w:t>
            </w:r>
          </w:p>
        </w:tc>
      </w:tr>
      <w:tr w:rsidR="00F61A0D" w:rsidRPr="0098196B" w:rsidTr="00F61A0D">
        <w:tc>
          <w:tcPr>
            <w:tcW w:w="11016" w:type="dxa"/>
          </w:tcPr>
          <w:p w:rsidR="00F61A0D" w:rsidRPr="0098196B" w:rsidRDefault="00F61A0D" w:rsidP="00F61A0D">
            <w:pPr>
              <w:rPr>
                <w:rFonts w:asciiTheme="minorHAnsi" w:hAnsiTheme="minorHAnsi" w:cs="Calibri"/>
                <w:szCs w:val="22"/>
              </w:rPr>
            </w:pPr>
            <w:r w:rsidRPr="0098196B">
              <w:rPr>
                <w:rFonts w:asciiTheme="minorHAnsi" w:hAnsiTheme="minorHAnsi" w:cs="Calibri"/>
                <w:szCs w:val="22"/>
              </w:rPr>
              <w:t>Only households who are HUD homeless, LTH, or a youth experiencing homelessness are eligible for a Step 2 assessment.</w:t>
            </w:r>
          </w:p>
        </w:tc>
      </w:tr>
    </w:tbl>
    <w:p w:rsidR="00790A50" w:rsidRDefault="00790A50" w:rsidP="009C0C75">
      <w:pPr>
        <w:rPr>
          <w:rFonts w:asciiTheme="minorHAnsi" w:hAnsiTheme="minorHAnsi" w:cs="Calibri"/>
          <w:b/>
          <w:szCs w:val="22"/>
        </w:rPr>
      </w:pPr>
      <w:r w:rsidRPr="00790A50">
        <w:rPr>
          <w:rFonts w:asciiTheme="minorHAnsi" w:hAnsiTheme="minorHAnsi" w:cs="Calibri"/>
          <w:b/>
          <w:szCs w:val="22"/>
        </w:rPr>
        <w:t>**In HMIS, MN options are not listed for “Housing Status”.  Until this changes, anyone meeting the MN LTH definition of homeless or the MN Homeless Youth Act definition need to be entered as “At risk for homelessness.”  These households are still eligible for the Step 2 assessment and this should be indicated in the Outcome and Notes section.</w:t>
      </w:r>
      <w:r>
        <w:rPr>
          <w:rFonts w:asciiTheme="minorHAnsi" w:hAnsiTheme="minorHAnsi" w:cs="Calibri"/>
          <w:b/>
          <w:szCs w:val="22"/>
        </w:rPr>
        <w:t xml:space="preserve">  </w:t>
      </w:r>
    </w:p>
    <w:p w:rsidR="00790A50" w:rsidRDefault="00790A50" w:rsidP="009C0C75">
      <w:pPr>
        <w:rPr>
          <w:rFonts w:asciiTheme="minorHAnsi" w:hAnsiTheme="minorHAnsi" w:cs="Calibri"/>
          <w:b/>
          <w:szCs w:val="22"/>
        </w:rPr>
      </w:pPr>
    </w:p>
    <w:p w:rsidR="00790A50" w:rsidRPr="00790A50" w:rsidRDefault="00790A50" w:rsidP="009C0C75">
      <w:pPr>
        <w:rPr>
          <w:rFonts w:asciiTheme="minorHAnsi" w:hAnsiTheme="minorHAnsi" w:cs="Calibri"/>
          <w:b/>
          <w:szCs w:val="22"/>
        </w:rPr>
      </w:pPr>
      <w:r>
        <w:rPr>
          <w:rFonts w:asciiTheme="minorHAnsi" w:hAnsiTheme="minorHAnsi" w:cs="Calibri"/>
          <w:b/>
          <w:szCs w:val="22"/>
        </w:rPr>
        <w:t>**Prevention households should also be identified as “At risk” in HMIS but would NOT be offered a Step 2 assessment.</w:t>
      </w:r>
    </w:p>
    <w:tbl>
      <w:tblPr>
        <w:tblStyle w:val="TableGrid"/>
        <w:tblW w:w="0" w:type="auto"/>
        <w:tblLook w:val="04A0" w:firstRow="1" w:lastRow="0" w:firstColumn="1" w:lastColumn="0" w:noHBand="0" w:noVBand="1"/>
      </w:tblPr>
      <w:tblGrid>
        <w:gridCol w:w="3490"/>
        <w:gridCol w:w="3636"/>
        <w:gridCol w:w="3664"/>
      </w:tblGrid>
      <w:tr w:rsidR="00F61A0D" w:rsidRPr="0098196B" w:rsidTr="00805982">
        <w:tc>
          <w:tcPr>
            <w:tcW w:w="11016" w:type="dxa"/>
            <w:gridSpan w:val="3"/>
            <w:shd w:val="clear" w:color="auto" w:fill="D9D9D9" w:themeFill="background1" w:themeFillShade="D9"/>
          </w:tcPr>
          <w:p w:rsidR="00F61A0D" w:rsidRPr="0098196B" w:rsidRDefault="00F61A0D" w:rsidP="00F61A0D">
            <w:pPr>
              <w:rPr>
                <w:rFonts w:asciiTheme="minorHAnsi" w:hAnsiTheme="minorHAnsi" w:cs="Calibri"/>
                <w:b/>
                <w:szCs w:val="22"/>
              </w:rPr>
            </w:pPr>
            <w:r w:rsidRPr="0098196B">
              <w:rPr>
                <w:rFonts w:asciiTheme="minorHAnsi" w:hAnsiTheme="minorHAnsi" w:cs="Calibri"/>
                <w:b/>
                <w:szCs w:val="22"/>
              </w:rPr>
              <w:t xml:space="preserve">OUTCOME </w:t>
            </w:r>
          </w:p>
        </w:tc>
      </w:tr>
      <w:tr w:rsidR="00F61A0D" w:rsidRPr="0098196B" w:rsidTr="00F61A0D">
        <w:tc>
          <w:tcPr>
            <w:tcW w:w="11016" w:type="dxa"/>
            <w:gridSpan w:val="3"/>
          </w:tcPr>
          <w:p w:rsidR="00F61A0D" w:rsidRPr="0098196B" w:rsidRDefault="00F61A0D" w:rsidP="00F61A0D">
            <w:pPr>
              <w:rPr>
                <w:rFonts w:asciiTheme="minorHAnsi" w:hAnsiTheme="minorHAnsi" w:cs="Calibri"/>
                <w:szCs w:val="22"/>
              </w:rPr>
            </w:pPr>
            <w:r w:rsidRPr="0098196B">
              <w:rPr>
                <w:rFonts w:asciiTheme="minorHAnsi" w:hAnsiTheme="minorHAnsi" w:cs="Calibri"/>
                <w:szCs w:val="22"/>
              </w:rPr>
              <w:t>Mark what the next step will be for the household</w:t>
            </w:r>
          </w:p>
        </w:tc>
      </w:tr>
      <w:tr w:rsidR="00790A50" w:rsidRPr="0098196B" w:rsidTr="00F61A0D">
        <w:tc>
          <w:tcPr>
            <w:tcW w:w="11016" w:type="dxa"/>
            <w:gridSpan w:val="3"/>
          </w:tcPr>
          <w:p w:rsidR="00790A50" w:rsidRDefault="00790A50" w:rsidP="00F61A0D">
            <w:pPr>
              <w:rPr>
                <w:rFonts w:asciiTheme="minorHAnsi" w:hAnsiTheme="minorHAnsi" w:cs="Calibri"/>
                <w:szCs w:val="22"/>
              </w:rPr>
            </w:pPr>
            <w:r>
              <w:rPr>
                <w:rFonts w:asciiTheme="minorHAnsi" w:hAnsiTheme="minorHAnsi" w:cs="Calibri"/>
                <w:szCs w:val="22"/>
              </w:rPr>
              <w:t>If Step 2 is marked:</w:t>
            </w:r>
          </w:p>
          <w:p w:rsidR="00790A50" w:rsidRDefault="00790A50" w:rsidP="00F61A0D">
            <w:pPr>
              <w:rPr>
                <w:rFonts w:asciiTheme="minorHAnsi" w:hAnsiTheme="minorHAnsi" w:cs="Calibri"/>
                <w:szCs w:val="22"/>
              </w:rPr>
            </w:pPr>
            <w:r w:rsidRPr="00782085">
              <w:rPr>
                <w:rFonts w:asciiTheme="minorHAnsi" w:hAnsiTheme="minorHAnsi" w:cs="Calibri"/>
                <w:b/>
                <w:szCs w:val="22"/>
              </w:rPr>
              <w:t>HOUSED:</w:t>
            </w:r>
            <w:r>
              <w:rPr>
                <w:rFonts w:asciiTheme="minorHAnsi" w:hAnsiTheme="minorHAnsi" w:cs="Calibri"/>
                <w:szCs w:val="22"/>
              </w:rPr>
              <w:t xml:space="preserve"> if they will be receiving housing immediately following their Step 2 assessment</w:t>
            </w:r>
          </w:p>
          <w:p w:rsidR="00790A50" w:rsidRDefault="00790A50" w:rsidP="00F61A0D">
            <w:pPr>
              <w:rPr>
                <w:rFonts w:asciiTheme="minorHAnsi" w:hAnsiTheme="minorHAnsi" w:cs="Calibri"/>
                <w:szCs w:val="22"/>
              </w:rPr>
            </w:pPr>
            <w:r w:rsidRPr="00782085">
              <w:rPr>
                <w:rFonts w:asciiTheme="minorHAnsi" w:hAnsiTheme="minorHAnsi" w:cs="Calibri"/>
                <w:b/>
                <w:szCs w:val="22"/>
              </w:rPr>
              <w:t>SHELTER</w:t>
            </w:r>
            <w:r>
              <w:rPr>
                <w:rFonts w:asciiTheme="minorHAnsi" w:hAnsiTheme="minorHAnsi" w:cs="Calibri"/>
                <w:szCs w:val="22"/>
              </w:rPr>
              <w:t xml:space="preserve">: if they ALREADY have a shelter bed </w:t>
            </w:r>
            <w:r w:rsidR="00782085">
              <w:rPr>
                <w:rFonts w:asciiTheme="minorHAnsi" w:hAnsiTheme="minorHAnsi" w:cs="Calibri"/>
                <w:szCs w:val="22"/>
              </w:rPr>
              <w:t>identified they can access</w:t>
            </w:r>
          </w:p>
          <w:p w:rsidR="00782085" w:rsidRPr="0098196B" w:rsidRDefault="00782085" w:rsidP="00F61A0D">
            <w:pPr>
              <w:rPr>
                <w:rFonts w:asciiTheme="minorHAnsi" w:hAnsiTheme="minorHAnsi" w:cs="Calibri"/>
                <w:szCs w:val="22"/>
              </w:rPr>
            </w:pPr>
            <w:r w:rsidRPr="00782085">
              <w:rPr>
                <w:rFonts w:asciiTheme="minorHAnsi" w:hAnsiTheme="minorHAnsi" w:cs="Calibri"/>
                <w:b/>
                <w:szCs w:val="22"/>
              </w:rPr>
              <w:t>NO SHELTER</w:t>
            </w:r>
            <w:r>
              <w:rPr>
                <w:rFonts w:asciiTheme="minorHAnsi" w:hAnsiTheme="minorHAnsi" w:cs="Calibri"/>
                <w:szCs w:val="22"/>
              </w:rPr>
              <w:t>: if you are giving shelter resources as an option but they do not have a shelter bed identified they can access</w:t>
            </w:r>
          </w:p>
        </w:tc>
      </w:tr>
      <w:tr w:rsidR="00F61A0D" w:rsidRPr="0098196B" w:rsidTr="00F61A0D">
        <w:tc>
          <w:tcPr>
            <w:tcW w:w="11016" w:type="dxa"/>
            <w:gridSpan w:val="3"/>
          </w:tcPr>
          <w:p w:rsidR="00F61A0D" w:rsidRPr="0098196B" w:rsidRDefault="00F61A0D" w:rsidP="00F61A0D">
            <w:pPr>
              <w:pStyle w:val="ListParagraph"/>
              <w:ind w:left="0"/>
              <w:rPr>
                <w:rFonts w:asciiTheme="minorHAnsi" w:hAnsiTheme="minorHAnsi" w:cs="Calibri"/>
                <w:szCs w:val="22"/>
              </w:rPr>
            </w:pPr>
            <w:r w:rsidRPr="0098196B">
              <w:rPr>
                <w:rFonts w:asciiTheme="minorHAnsi" w:hAnsiTheme="minorHAnsi" w:cs="Calibri"/>
                <w:szCs w:val="22"/>
              </w:rPr>
              <w:t>If Referral to prevention resource is marked, use the chart below to refer:</w:t>
            </w:r>
          </w:p>
        </w:tc>
      </w:tr>
      <w:tr w:rsidR="00F61A0D" w:rsidRPr="0098196B" w:rsidTr="00F61A0D">
        <w:tc>
          <w:tcPr>
            <w:tcW w:w="3555" w:type="dxa"/>
          </w:tcPr>
          <w:p w:rsidR="00F61A0D" w:rsidRPr="0098196B" w:rsidRDefault="00F61A0D" w:rsidP="007F1545">
            <w:pPr>
              <w:pStyle w:val="ListParagraph"/>
              <w:ind w:left="0"/>
              <w:rPr>
                <w:rFonts w:asciiTheme="minorHAnsi" w:hAnsiTheme="minorHAnsi" w:cs="Calibri"/>
                <w:szCs w:val="22"/>
              </w:rPr>
            </w:pPr>
            <w:r w:rsidRPr="0098196B">
              <w:rPr>
                <w:rFonts w:asciiTheme="minorHAnsi" w:hAnsiTheme="minorHAnsi" w:cs="Calibri"/>
                <w:szCs w:val="22"/>
              </w:rPr>
              <w:t>Anoka</w:t>
            </w:r>
          </w:p>
        </w:tc>
        <w:tc>
          <w:tcPr>
            <w:tcW w:w="3705" w:type="dxa"/>
          </w:tcPr>
          <w:p w:rsidR="00F61A0D" w:rsidRPr="0098196B" w:rsidRDefault="00D448C3" w:rsidP="00F61A0D">
            <w:pPr>
              <w:pStyle w:val="ListParagraph"/>
              <w:ind w:left="0"/>
              <w:rPr>
                <w:rFonts w:asciiTheme="minorHAnsi" w:hAnsiTheme="minorHAnsi" w:cs="Calibri"/>
                <w:szCs w:val="22"/>
              </w:rPr>
            </w:pPr>
            <w:r w:rsidRPr="0098196B">
              <w:rPr>
                <w:rFonts w:asciiTheme="minorHAnsi" w:hAnsiTheme="minorHAnsi" w:cs="Calibri"/>
                <w:szCs w:val="22"/>
              </w:rPr>
              <w:t>The Salvation Army</w:t>
            </w:r>
          </w:p>
        </w:tc>
        <w:tc>
          <w:tcPr>
            <w:tcW w:w="3756" w:type="dxa"/>
          </w:tcPr>
          <w:p w:rsidR="00F61A0D" w:rsidRPr="0098196B" w:rsidRDefault="00D448C3" w:rsidP="00F61A0D">
            <w:pPr>
              <w:pStyle w:val="ListParagraph"/>
              <w:ind w:left="0"/>
              <w:rPr>
                <w:rFonts w:asciiTheme="minorHAnsi" w:hAnsiTheme="minorHAnsi" w:cs="Calibri"/>
                <w:szCs w:val="22"/>
              </w:rPr>
            </w:pPr>
            <w:r w:rsidRPr="0098196B">
              <w:rPr>
                <w:rFonts w:asciiTheme="minorHAnsi" w:hAnsiTheme="minorHAnsi" w:cs="Calibri"/>
                <w:szCs w:val="22"/>
              </w:rPr>
              <w:t>763-458-6873</w:t>
            </w:r>
          </w:p>
        </w:tc>
      </w:tr>
      <w:tr w:rsidR="00F61A0D" w:rsidRPr="0098196B" w:rsidTr="00F61A0D">
        <w:tc>
          <w:tcPr>
            <w:tcW w:w="3555" w:type="dxa"/>
          </w:tcPr>
          <w:p w:rsidR="00F61A0D" w:rsidRPr="0098196B" w:rsidRDefault="00F61A0D" w:rsidP="007F1545">
            <w:pPr>
              <w:pStyle w:val="ListParagraph"/>
              <w:ind w:left="0"/>
              <w:rPr>
                <w:rFonts w:asciiTheme="minorHAnsi" w:hAnsiTheme="minorHAnsi" w:cs="Calibri"/>
                <w:szCs w:val="22"/>
              </w:rPr>
            </w:pPr>
            <w:r w:rsidRPr="0098196B">
              <w:rPr>
                <w:rFonts w:asciiTheme="minorHAnsi" w:hAnsiTheme="minorHAnsi" w:cs="Calibri"/>
                <w:szCs w:val="22"/>
              </w:rPr>
              <w:t>Carver</w:t>
            </w:r>
          </w:p>
        </w:tc>
        <w:tc>
          <w:tcPr>
            <w:tcW w:w="3705" w:type="dxa"/>
          </w:tcPr>
          <w:p w:rsidR="00F61A0D" w:rsidRPr="0098196B" w:rsidRDefault="00F61A0D" w:rsidP="007F1545">
            <w:pPr>
              <w:pStyle w:val="ListParagraph"/>
              <w:ind w:left="0"/>
              <w:rPr>
                <w:rFonts w:asciiTheme="minorHAnsi" w:hAnsiTheme="minorHAnsi" w:cs="Calibri"/>
                <w:szCs w:val="22"/>
              </w:rPr>
            </w:pPr>
            <w:r w:rsidRPr="0098196B">
              <w:rPr>
                <w:rFonts w:asciiTheme="minorHAnsi" w:hAnsiTheme="minorHAnsi" w:cs="Calibri"/>
                <w:szCs w:val="22"/>
              </w:rPr>
              <w:t>CAP Agency</w:t>
            </w:r>
          </w:p>
        </w:tc>
        <w:tc>
          <w:tcPr>
            <w:tcW w:w="3756" w:type="dxa"/>
          </w:tcPr>
          <w:p w:rsidR="00F61A0D" w:rsidRPr="0098196B" w:rsidRDefault="00650F40" w:rsidP="00F61A0D">
            <w:pPr>
              <w:pStyle w:val="ListParagraph"/>
              <w:ind w:left="0"/>
              <w:rPr>
                <w:rFonts w:asciiTheme="minorHAnsi" w:hAnsiTheme="minorHAnsi" w:cs="Calibri"/>
                <w:b/>
                <w:szCs w:val="22"/>
              </w:rPr>
            </w:pPr>
            <w:r>
              <w:rPr>
                <w:rFonts w:asciiTheme="minorHAnsi" w:hAnsiTheme="minorHAnsi" w:cs="Calibri"/>
                <w:szCs w:val="22"/>
              </w:rPr>
              <w:t xml:space="preserve">952-496-2125 </w:t>
            </w:r>
          </w:p>
        </w:tc>
      </w:tr>
      <w:tr w:rsidR="00F61A0D" w:rsidRPr="0098196B" w:rsidTr="00F61A0D">
        <w:tc>
          <w:tcPr>
            <w:tcW w:w="3555" w:type="dxa"/>
          </w:tcPr>
          <w:p w:rsidR="00F61A0D" w:rsidRPr="0098196B" w:rsidRDefault="00F61A0D" w:rsidP="007F1545">
            <w:pPr>
              <w:pStyle w:val="ListParagraph"/>
              <w:ind w:left="0"/>
              <w:rPr>
                <w:rFonts w:asciiTheme="minorHAnsi" w:hAnsiTheme="minorHAnsi" w:cs="Calibri"/>
                <w:szCs w:val="22"/>
              </w:rPr>
            </w:pPr>
            <w:r w:rsidRPr="0098196B">
              <w:rPr>
                <w:rFonts w:asciiTheme="minorHAnsi" w:hAnsiTheme="minorHAnsi" w:cs="Calibri"/>
                <w:szCs w:val="22"/>
              </w:rPr>
              <w:t>Dakota</w:t>
            </w:r>
          </w:p>
        </w:tc>
        <w:tc>
          <w:tcPr>
            <w:tcW w:w="3705" w:type="dxa"/>
          </w:tcPr>
          <w:p w:rsidR="00F61A0D" w:rsidRPr="0098196B" w:rsidRDefault="00F61A0D" w:rsidP="007F1545">
            <w:pPr>
              <w:pStyle w:val="ListParagraph"/>
              <w:ind w:left="0"/>
              <w:rPr>
                <w:rFonts w:asciiTheme="minorHAnsi" w:hAnsiTheme="minorHAnsi" w:cs="Calibri"/>
                <w:szCs w:val="22"/>
              </w:rPr>
            </w:pPr>
            <w:r w:rsidRPr="0098196B">
              <w:rPr>
                <w:rFonts w:asciiTheme="minorHAnsi" w:hAnsiTheme="minorHAnsi" w:cs="Calibri"/>
                <w:szCs w:val="22"/>
              </w:rPr>
              <w:t>Supportive Housing Unit</w:t>
            </w:r>
          </w:p>
        </w:tc>
        <w:tc>
          <w:tcPr>
            <w:tcW w:w="3756" w:type="dxa"/>
          </w:tcPr>
          <w:p w:rsidR="00F61A0D" w:rsidRPr="0098196B" w:rsidRDefault="00D448C3" w:rsidP="00F61A0D">
            <w:pPr>
              <w:pStyle w:val="ListParagraph"/>
              <w:ind w:left="0"/>
              <w:rPr>
                <w:rFonts w:asciiTheme="minorHAnsi" w:hAnsiTheme="minorHAnsi" w:cs="Calibri"/>
                <w:szCs w:val="22"/>
              </w:rPr>
            </w:pPr>
            <w:r w:rsidRPr="0098196B">
              <w:rPr>
                <w:rFonts w:asciiTheme="minorHAnsi" w:hAnsiTheme="minorHAnsi" w:cs="Calibri"/>
                <w:szCs w:val="22"/>
              </w:rPr>
              <w:t>651-554-5751</w:t>
            </w:r>
          </w:p>
        </w:tc>
      </w:tr>
      <w:tr w:rsidR="00F61A0D" w:rsidRPr="0098196B" w:rsidTr="00F61A0D">
        <w:tc>
          <w:tcPr>
            <w:tcW w:w="3555" w:type="dxa"/>
          </w:tcPr>
          <w:p w:rsidR="00F61A0D" w:rsidRPr="0098196B" w:rsidRDefault="00F61A0D" w:rsidP="007F1545">
            <w:pPr>
              <w:pStyle w:val="ListParagraph"/>
              <w:ind w:left="0"/>
              <w:rPr>
                <w:rFonts w:asciiTheme="minorHAnsi" w:hAnsiTheme="minorHAnsi" w:cs="Calibri"/>
                <w:szCs w:val="22"/>
              </w:rPr>
            </w:pPr>
            <w:r w:rsidRPr="0098196B">
              <w:rPr>
                <w:rFonts w:asciiTheme="minorHAnsi" w:hAnsiTheme="minorHAnsi" w:cs="Calibri"/>
                <w:szCs w:val="22"/>
              </w:rPr>
              <w:t>Scott</w:t>
            </w:r>
          </w:p>
        </w:tc>
        <w:tc>
          <w:tcPr>
            <w:tcW w:w="3705" w:type="dxa"/>
          </w:tcPr>
          <w:p w:rsidR="00F61A0D" w:rsidRPr="0098196B" w:rsidRDefault="00F61A0D" w:rsidP="00F61A0D">
            <w:pPr>
              <w:pStyle w:val="ListParagraph"/>
              <w:ind w:left="0"/>
              <w:rPr>
                <w:rFonts w:asciiTheme="minorHAnsi" w:hAnsiTheme="minorHAnsi" w:cs="Calibri"/>
                <w:szCs w:val="22"/>
              </w:rPr>
            </w:pPr>
            <w:r w:rsidRPr="0098196B">
              <w:rPr>
                <w:rFonts w:asciiTheme="minorHAnsi" w:hAnsiTheme="minorHAnsi" w:cs="Calibri"/>
                <w:szCs w:val="22"/>
              </w:rPr>
              <w:t>CAP Agency</w:t>
            </w:r>
          </w:p>
        </w:tc>
        <w:tc>
          <w:tcPr>
            <w:tcW w:w="3756" w:type="dxa"/>
          </w:tcPr>
          <w:p w:rsidR="00F61A0D" w:rsidRPr="0098196B" w:rsidRDefault="00650F40" w:rsidP="00F61A0D">
            <w:pPr>
              <w:pStyle w:val="ListParagraph"/>
              <w:ind w:left="0"/>
              <w:rPr>
                <w:rFonts w:asciiTheme="minorHAnsi" w:hAnsiTheme="minorHAnsi" w:cs="Calibri"/>
                <w:szCs w:val="22"/>
              </w:rPr>
            </w:pPr>
            <w:r>
              <w:rPr>
                <w:rFonts w:asciiTheme="minorHAnsi" w:hAnsiTheme="minorHAnsi" w:cs="Calibri"/>
                <w:szCs w:val="22"/>
              </w:rPr>
              <w:t xml:space="preserve">952-496-2125 </w:t>
            </w:r>
          </w:p>
        </w:tc>
      </w:tr>
      <w:tr w:rsidR="00F61A0D" w:rsidRPr="0098196B" w:rsidTr="00F61A0D">
        <w:tc>
          <w:tcPr>
            <w:tcW w:w="3555" w:type="dxa"/>
          </w:tcPr>
          <w:p w:rsidR="00F61A0D" w:rsidRPr="0098196B" w:rsidRDefault="00F61A0D" w:rsidP="007F1545">
            <w:pPr>
              <w:pStyle w:val="ListParagraph"/>
              <w:ind w:left="0"/>
              <w:rPr>
                <w:rFonts w:asciiTheme="minorHAnsi" w:hAnsiTheme="minorHAnsi" w:cs="Calibri"/>
                <w:szCs w:val="22"/>
              </w:rPr>
            </w:pPr>
            <w:r w:rsidRPr="0098196B">
              <w:rPr>
                <w:rFonts w:asciiTheme="minorHAnsi" w:hAnsiTheme="minorHAnsi" w:cs="Calibri"/>
                <w:szCs w:val="22"/>
              </w:rPr>
              <w:t>Washington</w:t>
            </w:r>
          </w:p>
        </w:tc>
        <w:tc>
          <w:tcPr>
            <w:tcW w:w="3705" w:type="dxa"/>
          </w:tcPr>
          <w:p w:rsidR="00F61A0D" w:rsidRPr="0098196B" w:rsidRDefault="00D448C3" w:rsidP="00F61A0D">
            <w:pPr>
              <w:pStyle w:val="ListParagraph"/>
              <w:ind w:left="0"/>
              <w:rPr>
                <w:rFonts w:asciiTheme="minorHAnsi" w:hAnsiTheme="minorHAnsi" w:cs="Calibri"/>
                <w:szCs w:val="22"/>
              </w:rPr>
            </w:pPr>
            <w:r w:rsidRPr="0098196B">
              <w:rPr>
                <w:rFonts w:asciiTheme="minorHAnsi" w:hAnsiTheme="minorHAnsi" w:cs="Calibri"/>
                <w:szCs w:val="22"/>
              </w:rPr>
              <w:t>Washington County</w:t>
            </w:r>
          </w:p>
        </w:tc>
        <w:tc>
          <w:tcPr>
            <w:tcW w:w="3756" w:type="dxa"/>
          </w:tcPr>
          <w:p w:rsidR="00F61A0D" w:rsidRPr="0098196B" w:rsidRDefault="00D448C3" w:rsidP="00F61A0D">
            <w:pPr>
              <w:pStyle w:val="ListParagraph"/>
              <w:ind w:left="0"/>
              <w:rPr>
                <w:rFonts w:asciiTheme="minorHAnsi" w:hAnsiTheme="minorHAnsi" w:cs="Calibri"/>
                <w:szCs w:val="22"/>
              </w:rPr>
            </w:pPr>
            <w:r w:rsidRPr="0098196B">
              <w:rPr>
                <w:rFonts w:asciiTheme="minorHAnsi" w:hAnsiTheme="minorHAnsi" w:cs="Calibri"/>
                <w:szCs w:val="22"/>
              </w:rPr>
              <w:t>651-430-6488</w:t>
            </w:r>
          </w:p>
        </w:tc>
      </w:tr>
    </w:tbl>
    <w:p w:rsidR="00F61A0D" w:rsidRPr="0098196B" w:rsidRDefault="00F61A0D" w:rsidP="009C0C75">
      <w:pPr>
        <w:rPr>
          <w:rFonts w:asciiTheme="minorHAnsi" w:hAnsiTheme="minorHAnsi" w:cs="Calibri"/>
          <w:szCs w:val="22"/>
        </w:rPr>
      </w:pPr>
    </w:p>
    <w:tbl>
      <w:tblPr>
        <w:tblStyle w:val="TableGrid"/>
        <w:tblW w:w="0" w:type="auto"/>
        <w:tblLook w:val="04A0" w:firstRow="1" w:lastRow="0" w:firstColumn="1" w:lastColumn="0" w:noHBand="0" w:noVBand="1"/>
      </w:tblPr>
      <w:tblGrid>
        <w:gridCol w:w="10790"/>
      </w:tblGrid>
      <w:tr w:rsidR="00F61A0D" w:rsidRPr="0098196B" w:rsidTr="00805982">
        <w:tc>
          <w:tcPr>
            <w:tcW w:w="11016" w:type="dxa"/>
            <w:shd w:val="clear" w:color="auto" w:fill="D9D9D9" w:themeFill="background1" w:themeFillShade="D9"/>
          </w:tcPr>
          <w:p w:rsidR="00F61A0D" w:rsidRPr="0098196B" w:rsidRDefault="00F61A0D" w:rsidP="009C0C75">
            <w:pPr>
              <w:rPr>
                <w:rFonts w:asciiTheme="minorHAnsi" w:hAnsiTheme="minorHAnsi" w:cs="Calibri"/>
                <w:b/>
                <w:szCs w:val="22"/>
              </w:rPr>
            </w:pPr>
            <w:r w:rsidRPr="0098196B">
              <w:rPr>
                <w:rFonts w:asciiTheme="minorHAnsi" w:hAnsiTheme="minorHAnsi" w:cs="Calibri"/>
                <w:b/>
                <w:szCs w:val="22"/>
              </w:rPr>
              <w:t>DOCUMENTS NEEDED</w:t>
            </w:r>
          </w:p>
        </w:tc>
      </w:tr>
      <w:tr w:rsidR="00F61A0D" w:rsidRPr="0098196B" w:rsidTr="00F61A0D">
        <w:tc>
          <w:tcPr>
            <w:tcW w:w="11016" w:type="dxa"/>
          </w:tcPr>
          <w:p w:rsidR="00F61A0D" w:rsidRPr="0098196B" w:rsidRDefault="00F61A0D" w:rsidP="00805982">
            <w:pPr>
              <w:rPr>
                <w:rFonts w:asciiTheme="minorHAnsi" w:hAnsiTheme="minorHAnsi" w:cs="Calibri"/>
                <w:szCs w:val="22"/>
              </w:rPr>
            </w:pPr>
            <w:r w:rsidRPr="0098196B">
              <w:rPr>
                <w:rFonts w:asciiTheme="minorHAnsi" w:hAnsiTheme="minorHAnsi" w:cs="Calibri"/>
                <w:szCs w:val="22"/>
              </w:rPr>
              <w:t>All clients must sign the HMIS Release of Information.  If completing over the pho</w:t>
            </w:r>
            <w:r w:rsidR="00805982" w:rsidRPr="0098196B">
              <w:rPr>
                <w:rFonts w:asciiTheme="minorHAnsi" w:hAnsiTheme="minorHAnsi" w:cs="Calibri"/>
                <w:szCs w:val="22"/>
              </w:rPr>
              <w:t>ne, ac</w:t>
            </w:r>
            <w:r w:rsidR="00F51A92" w:rsidRPr="0098196B">
              <w:rPr>
                <w:rFonts w:asciiTheme="minorHAnsi" w:hAnsiTheme="minorHAnsi" w:cs="Calibri"/>
                <w:szCs w:val="22"/>
              </w:rPr>
              <w:t xml:space="preserve">quire phone authorization </w:t>
            </w:r>
            <w:r w:rsidR="00805982" w:rsidRPr="0098196B">
              <w:rPr>
                <w:rFonts w:asciiTheme="minorHAnsi" w:hAnsiTheme="minorHAnsi" w:cs="Calibri"/>
                <w:szCs w:val="22"/>
              </w:rPr>
              <w:t xml:space="preserve">and write “Per Phone” on the signature line.  </w:t>
            </w:r>
          </w:p>
        </w:tc>
      </w:tr>
      <w:tr w:rsidR="00F61A0D" w:rsidRPr="0098196B" w:rsidTr="00F61A0D">
        <w:tc>
          <w:tcPr>
            <w:tcW w:w="11016" w:type="dxa"/>
          </w:tcPr>
          <w:p w:rsidR="00F61A0D" w:rsidRPr="0098196B" w:rsidRDefault="000077AA" w:rsidP="009C0C75">
            <w:pPr>
              <w:rPr>
                <w:rFonts w:asciiTheme="minorHAnsi" w:hAnsiTheme="minorHAnsi" w:cs="Calibri"/>
                <w:szCs w:val="22"/>
              </w:rPr>
            </w:pPr>
            <w:r w:rsidRPr="0098196B">
              <w:rPr>
                <w:rFonts w:asciiTheme="minorHAnsi" w:hAnsiTheme="minorHAnsi" w:cs="Calibri"/>
                <w:szCs w:val="22"/>
              </w:rPr>
              <w:t>Other release of information – If you have other agencies in your community where you may need to send the screening information, use your own agency release to allow for that.</w:t>
            </w:r>
          </w:p>
        </w:tc>
      </w:tr>
    </w:tbl>
    <w:p w:rsidR="00F7142C" w:rsidRPr="0098196B" w:rsidRDefault="00F7142C" w:rsidP="009C0C75">
      <w:pPr>
        <w:rPr>
          <w:rFonts w:asciiTheme="minorHAnsi" w:hAnsiTheme="minorHAnsi" w:cs="Calibri"/>
          <w:szCs w:val="22"/>
        </w:rPr>
      </w:pPr>
    </w:p>
    <w:tbl>
      <w:tblPr>
        <w:tblStyle w:val="TableGrid"/>
        <w:tblW w:w="0" w:type="auto"/>
        <w:tblInd w:w="18" w:type="dxa"/>
        <w:tblLook w:val="04A0" w:firstRow="1" w:lastRow="0" w:firstColumn="1" w:lastColumn="0" w:noHBand="0" w:noVBand="1"/>
      </w:tblPr>
      <w:tblGrid>
        <w:gridCol w:w="10772"/>
      </w:tblGrid>
      <w:tr w:rsidR="000077AA" w:rsidRPr="0098196B" w:rsidTr="000077AA">
        <w:tc>
          <w:tcPr>
            <w:tcW w:w="10998" w:type="dxa"/>
          </w:tcPr>
          <w:p w:rsidR="000077AA" w:rsidRPr="0098196B" w:rsidRDefault="000077AA" w:rsidP="00F7142C">
            <w:pPr>
              <w:pStyle w:val="ListParagraph"/>
              <w:ind w:left="0"/>
              <w:rPr>
                <w:rFonts w:asciiTheme="minorHAnsi" w:hAnsiTheme="minorHAnsi" w:cs="Calibri"/>
                <w:b/>
                <w:szCs w:val="22"/>
              </w:rPr>
            </w:pPr>
            <w:r w:rsidRPr="0098196B">
              <w:rPr>
                <w:rFonts w:asciiTheme="minorHAnsi" w:hAnsiTheme="minorHAnsi" w:cs="Calibri"/>
                <w:b/>
                <w:szCs w:val="22"/>
              </w:rPr>
              <w:t xml:space="preserve">STEP 2 ASSESSMENT may be done immediately for a household who is eligible. </w:t>
            </w:r>
          </w:p>
        </w:tc>
      </w:tr>
    </w:tbl>
    <w:p w:rsidR="00F7142C" w:rsidRPr="0098196B" w:rsidRDefault="00F7142C" w:rsidP="00650F40">
      <w:pPr>
        <w:pStyle w:val="ListParagraph"/>
        <w:rPr>
          <w:rFonts w:asciiTheme="minorHAnsi" w:hAnsiTheme="minorHAnsi" w:cs="Calibri"/>
          <w:b/>
          <w:szCs w:val="22"/>
        </w:rPr>
      </w:pPr>
    </w:p>
    <w:sectPr w:rsidR="00F7142C" w:rsidRPr="0098196B" w:rsidSect="005B04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ord On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528A"/>
    <w:multiLevelType w:val="hybridMultilevel"/>
    <w:tmpl w:val="7A4AC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D16EF"/>
    <w:multiLevelType w:val="hybridMultilevel"/>
    <w:tmpl w:val="08A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671F3A"/>
    <w:multiLevelType w:val="hybridMultilevel"/>
    <w:tmpl w:val="3BEC2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D75BCD"/>
    <w:multiLevelType w:val="hybridMultilevel"/>
    <w:tmpl w:val="362C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84FC0"/>
    <w:multiLevelType w:val="hybridMultilevel"/>
    <w:tmpl w:val="6BC600EC"/>
    <w:lvl w:ilvl="0" w:tplc="0E4CF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16241"/>
    <w:multiLevelType w:val="hybridMultilevel"/>
    <w:tmpl w:val="2250D6D2"/>
    <w:lvl w:ilvl="0" w:tplc="0E4CF1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D811B8"/>
    <w:multiLevelType w:val="hybridMultilevel"/>
    <w:tmpl w:val="08A4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07598"/>
    <w:multiLevelType w:val="hybridMultilevel"/>
    <w:tmpl w:val="E14CD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007B2"/>
    <w:multiLevelType w:val="hybridMultilevel"/>
    <w:tmpl w:val="C1A67506"/>
    <w:lvl w:ilvl="0" w:tplc="0E4CF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65D54"/>
    <w:multiLevelType w:val="hybridMultilevel"/>
    <w:tmpl w:val="78B2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559BE"/>
    <w:multiLevelType w:val="hybridMultilevel"/>
    <w:tmpl w:val="1A220878"/>
    <w:lvl w:ilvl="0" w:tplc="0E4CF1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837902"/>
    <w:multiLevelType w:val="hybridMultilevel"/>
    <w:tmpl w:val="B02ACEB2"/>
    <w:lvl w:ilvl="0" w:tplc="0409000F">
      <w:start w:val="1"/>
      <w:numFmt w:val="decimal"/>
      <w:lvlText w:val="%1."/>
      <w:lvlJc w:val="left"/>
      <w:pPr>
        <w:ind w:left="720" w:hanging="360"/>
      </w:pPr>
      <w:rPr>
        <w:rFonts w:hint="default"/>
      </w:rPr>
    </w:lvl>
    <w:lvl w:ilvl="1" w:tplc="0E4CF19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14B83"/>
    <w:multiLevelType w:val="hybridMultilevel"/>
    <w:tmpl w:val="305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165235"/>
    <w:multiLevelType w:val="hybridMultilevel"/>
    <w:tmpl w:val="57909B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5"/>
  </w:num>
  <w:num w:numId="4">
    <w:abstractNumId w:val="2"/>
  </w:num>
  <w:num w:numId="5">
    <w:abstractNumId w:val="1"/>
  </w:num>
  <w:num w:numId="6">
    <w:abstractNumId w:val="10"/>
  </w:num>
  <w:num w:numId="7">
    <w:abstractNumId w:val="8"/>
  </w:num>
  <w:num w:numId="8">
    <w:abstractNumId w:val="4"/>
  </w:num>
  <w:num w:numId="9">
    <w:abstractNumId w:val="7"/>
  </w:num>
  <w:num w:numId="10">
    <w:abstractNumId w:val="3"/>
  </w:num>
  <w:num w:numId="11">
    <w:abstractNumId w:val="9"/>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B0"/>
    <w:rsid w:val="000077AA"/>
    <w:rsid w:val="00055FB0"/>
    <w:rsid w:val="00090791"/>
    <w:rsid w:val="001A7530"/>
    <w:rsid w:val="00215D7B"/>
    <w:rsid w:val="002948E8"/>
    <w:rsid w:val="00381EB9"/>
    <w:rsid w:val="003D11DC"/>
    <w:rsid w:val="00447CFB"/>
    <w:rsid w:val="00461DFB"/>
    <w:rsid w:val="004B79E1"/>
    <w:rsid w:val="005B04CF"/>
    <w:rsid w:val="005B0DEC"/>
    <w:rsid w:val="00650F40"/>
    <w:rsid w:val="007347DC"/>
    <w:rsid w:val="00745677"/>
    <w:rsid w:val="00756C2D"/>
    <w:rsid w:val="00782085"/>
    <w:rsid w:val="00790A50"/>
    <w:rsid w:val="00805982"/>
    <w:rsid w:val="008C7811"/>
    <w:rsid w:val="008F34BA"/>
    <w:rsid w:val="0098196B"/>
    <w:rsid w:val="009C0C75"/>
    <w:rsid w:val="00A11C0A"/>
    <w:rsid w:val="00AD2374"/>
    <w:rsid w:val="00BB6211"/>
    <w:rsid w:val="00BD4B46"/>
    <w:rsid w:val="00BE4721"/>
    <w:rsid w:val="00BF41D7"/>
    <w:rsid w:val="00C006A7"/>
    <w:rsid w:val="00D448C3"/>
    <w:rsid w:val="00D95C38"/>
    <w:rsid w:val="00DC1996"/>
    <w:rsid w:val="00E24ECC"/>
    <w:rsid w:val="00EE76AA"/>
    <w:rsid w:val="00F3144E"/>
    <w:rsid w:val="00F51A92"/>
    <w:rsid w:val="00F61A0D"/>
    <w:rsid w:val="00F7142C"/>
    <w:rsid w:val="00FC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6CE9F-1419-40DF-95CA-20B4B7C7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F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B0"/>
    <w:pPr>
      <w:ind w:left="720"/>
      <w:contextualSpacing/>
    </w:pPr>
  </w:style>
  <w:style w:type="table" w:styleId="TableGrid">
    <w:name w:val="Table Grid"/>
    <w:basedOn w:val="TableNormal"/>
    <w:uiPriority w:val="59"/>
    <w:rsid w:val="00BB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6211"/>
    <w:rPr>
      <w:b/>
      <w:bCs/>
    </w:rPr>
  </w:style>
  <w:style w:type="character" w:customStyle="1" w:styleId="phone">
    <w:name w:val="phone"/>
    <w:basedOn w:val="DefaultParagraphFont"/>
    <w:rsid w:val="00BB6211"/>
    <w:rPr>
      <w:rFonts w:ascii="Fjord One" w:hAnsi="Fjord One" w:hint="default"/>
      <w:color w:val="FF5E49"/>
      <w:sz w:val="33"/>
      <w:szCs w:val="33"/>
    </w:rPr>
  </w:style>
  <w:style w:type="paragraph" w:styleId="BalloonText">
    <w:name w:val="Balloon Text"/>
    <w:basedOn w:val="Normal"/>
    <w:link w:val="BalloonTextChar"/>
    <w:uiPriority w:val="99"/>
    <w:semiHidden/>
    <w:unhideWhenUsed/>
    <w:rsid w:val="00D95C38"/>
    <w:rPr>
      <w:rFonts w:ascii="Tahoma" w:hAnsi="Tahoma" w:cs="Tahoma"/>
      <w:sz w:val="16"/>
      <w:szCs w:val="16"/>
    </w:rPr>
  </w:style>
  <w:style w:type="character" w:customStyle="1" w:styleId="BalloonTextChar">
    <w:name w:val="Balloon Text Char"/>
    <w:basedOn w:val="DefaultParagraphFont"/>
    <w:link w:val="BalloonText"/>
    <w:uiPriority w:val="99"/>
    <w:semiHidden/>
    <w:rsid w:val="00D95C38"/>
    <w:rPr>
      <w:rFonts w:ascii="Tahoma" w:hAnsi="Tahoma" w:cs="Tahoma"/>
      <w:sz w:val="16"/>
      <w:szCs w:val="16"/>
    </w:rPr>
  </w:style>
  <w:style w:type="character" w:styleId="Hyperlink">
    <w:name w:val="Hyperlink"/>
    <w:basedOn w:val="DefaultParagraphFont"/>
    <w:uiPriority w:val="99"/>
    <w:unhideWhenUsed/>
    <w:rsid w:val="00215D7B"/>
    <w:rPr>
      <w:color w:val="0000FF"/>
      <w:u w:val="single"/>
    </w:rPr>
  </w:style>
  <w:style w:type="paragraph" w:customStyle="1" w:styleId="Default">
    <w:name w:val="Default"/>
    <w:rsid w:val="00650F40"/>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650F40"/>
    <w:pPr>
      <w:spacing w:line="241" w:lineRule="atLeast"/>
    </w:pPr>
    <w:rPr>
      <w:rFonts w:cstheme="minorBidi"/>
      <w:color w:val="auto"/>
    </w:rPr>
  </w:style>
  <w:style w:type="character" w:customStyle="1" w:styleId="A1">
    <w:name w:val="A1"/>
    <w:uiPriority w:val="99"/>
    <w:rsid w:val="00650F40"/>
    <w:rPr>
      <w:rFonts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erans@co.dakota.mn.us" TargetMode="External"/><Relationship Id="rId3" Type="http://schemas.openxmlformats.org/officeDocument/2006/relationships/styles" Target="styles.xml"/><Relationship Id="rId7" Type="http://schemas.openxmlformats.org/officeDocument/2006/relationships/hyperlink" Target="mailto:pthorn@co.carver.mn.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kriesel@co.anoka.mn.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yan.carufel@co.washington.mn.us" TargetMode="External"/><Relationship Id="rId4" Type="http://schemas.openxmlformats.org/officeDocument/2006/relationships/settings" Target="settings.xml"/><Relationship Id="rId9" Type="http://schemas.openxmlformats.org/officeDocument/2006/relationships/hyperlink" Target="mailto:jbrua@co.scott.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858D-1731-4267-9C9D-1C5AC50F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Romero</dc:creator>
  <cp:lastModifiedBy>Eric Richert</cp:lastModifiedBy>
  <cp:revision>2</cp:revision>
  <cp:lastPrinted>2016-10-31T17:45:00Z</cp:lastPrinted>
  <dcterms:created xsi:type="dcterms:W3CDTF">2017-11-21T15:22:00Z</dcterms:created>
  <dcterms:modified xsi:type="dcterms:W3CDTF">2017-11-21T15:22:00Z</dcterms:modified>
</cp:coreProperties>
</file>